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506F4" w14:textId="0D36879E" w:rsidR="00EC64D8" w:rsidRDefault="00E65AFE" w:rsidP="00EC64D8">
      <w:pPr>
        <w:pStyle w:val="NormalWeb"/>
        <w:rPr>
          <w:rFonts w:ascii="Arial,Bold" w:hAnsi="Arial,Bold"/>
          <w:color w:val="00304F"/>
          <w:sz w:val="42"/>
          <w:szCs w:val="42"/>
        </w:rPr>
      </w:pPr>
      <w:bookmarkStart w:id="0" w:name="_GoBack"/>
      <w:bookmarkEnd w:id="0"/>
      <w:r>
        <w:rPr>
          <w:rFonts w:ascii="Arial,Bold" w:hAnsi="Arial,Bold"/>
          <w:color w:val="00304F"/>
          <w:sz w:val="42"/>
          <w:szCs w:val="42"/>
        </w:rPr>
        <w:t xml:space="preserve"> </w:t>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r>
        <w:rPr>
          <w:rFonts w:ascii="Arial,Bold" w:hAnsi="Arial,Bold"/>
          <w:color w:val="00304F"/>
          <w:sz w:val="42"/>
          <w:szCs w:val="42"/>
        </w:rPr>
        <w:tab/>
      </w:r>
    </w:p>
    <w:p w14:paraId="13D5E13F" w14:textId="4ADBE2D0" w:rsidR="00063FF5" w:rsidRPr="00366BB4" w:rsidRDefault="00063FF5" w:rsidP="00E65AFE">
      <w:pPr>
        <w:pStyle w:val="NoSpacing"/>
        <w:rPr>
          <w:rFonts w:ascii="Arial" w:hAnsi="Arial" w:cs="Arial"/>
          <w:b/>
          <w:color w:val="323E4F" w:themeColor="text2" w:themeShade="BF"/>
          <w:sz w:val="56"/>
        </w:rPr>
      </w:pPr>
      <w:r w:rsidRPr="00366BB4">
        <w:rPr>
          <w:rFonts w:ascii="Arial" w:hAnsi="Arial" w:cs="Arial"/>
          <w:b/>
          <w:color w:val="323E4F" w:themeColor="text2" w:themeShade="BF"/>
          <w:sz w:val="56"/>
        </w:rPr>
        <w:t xml:space="preserve">Use of ‘alerts’ for </w:t>
      </w:r>
      <w:r w:rsidR="00E65AFE" w:rsidRPr="00366BB4">
        <w:rPr>
          <w:rFonts w:ascii="Arial" w:hAnsi="Arial" w:cs="Arial"/>
          <w:b/>
          <w:color w:val="323E4F" w:themeColor="text2" w:themeShade="BF"/>
          <w:sz w:val="56"/>
        </w:rPr>
        <w:t>Pharmacogenomics</w:t>
      </w:r>
      <w:r w:rsidRPr="00366BB4">
        <w:rPr>
          <w:rFonts w:ascii="Arial" w:hAnsi="Arial" w:cs="Arial"/>
          <w:b/>
          <w:color w:val="323E4F" w:themeColor="text2" w:themeShade="BF"/>
          <w:sz w:val="56"/>
        </w:rPr>
        <w:t xml:space="preserve"> Information</w:t>
      </w:r>
    </w:p>
    <w:p w14:paraId="799B0365" w14:textId="77777777" w:rsidR="00063FF5" w:rsidRPr="00366BB4" w:rsidRDefault="00063FF5" w:rsidP="00E65AFE">
      <w:pPr>
        <w:pStyle w:val="NoSpacing"/>
        <w:rPr>
          <w:rFonts w:ascii="Arial" w:hAnsi="Arial" w:cs="Arial"/>
          <w:b/>
          <w:color w:val="323E4F" w:themeColor="text2" w:themeShade="BF"/>
          <w:sz w:val="56"/>
        </w:rPr>
      </w:pPr>
    </w:p>
    <w:p w14:paraId="1C6EDD3A" w14:textId="5B89EAC7" w:rsidR="00E65AFE" w:rsidRPr="00E64617" w:rsidRDefault="001D6A57" w:rsidP="00E65AFE">
      <w:pPr>
        <w:pStyle w:val="NoSpacing"/>
        <w:rPr>
          <w:rFonts w:ascii="Arial" w:hAnsi="Arial" w:cs="Arial"/>
          <w:b/>
          <w:color w:val="323E4F" w:themeColor="text2" w:themeShade="BF"/>
          <w:sz w:val="48"/>
          <w:szCs w:val="20"/>
        </w:rPr>
      </w:pPr>
      <w:r w:rsidRPr="00E64617">
        <w:rPr>
          <w:rFonts w:ascii="Arial" w:hAnsi="Arial" w:cs="Arial"/>
          <w:b/>
          <w:color w:val="323E4F" w:themeColor="text2" w:themeShade="BF"/>
          <w:sz w:val="48"/>
          <w:szCs w:val="20"/>
        </w:rPr>
        <w:t>Interim evidence synthesis</w:t>
      </w:r>
      <w:r w:rsidR="00063FF5" w:rsidRPr="00E64617">
        <w:rPr>
          <w:rFonts w:ascii="Arial" w:hAnsi="Arial" w:cs="Arial"/>
          <w:b/>
          <w:color w:val="323E4F" w:themeColor="text2" w:themeShade="BF"/>
          <w:sz w:val="48"/>
          <w:szCs w:val="20"/>
        </w:rPr>
        <w:t xml:space="preserve"> and outputs from the </w:t>
      </w:r>
      <w:r w:rsidR="00E65AFE" w:rsidRPr="00E64617">
        <w:rPr>
          <w:rFonts w:ascii="Arial" w:hAnsi="Arial" w:cs="Arial"/>
          <w:b/>
          <w:color w:val="323E4F" w:themeColor="text2" w:themeShade="BF"/>
          <w:sz w:val="48"/>
          <w:szCs w:val="20"/>
        </w:rPr>
        <w:t>focus group meeting 19 September 2019</w:t>
      </w:r>
    </w:p>
    <w:p w14:paraId="29342AF9" w14:textId="77777777" w:rsidR="00E65AFE" w:rsidRPr="00E64617" w:rsidRDefault="00E65AFE" w:rsidP="00E65AFE">
      <w:pPr>
        <w:pStyle w:val="NoSpacing"/>
        <w:rPr>
          <w:rFonts w:ascii="Arial" w:hAnsi="Arial" w:cs="Arial"/>
          <w:b/>
          <w:color w:val="323E4F" w:themeColor="text2" w:themeShade="BF"/>
          <w:sz w:val="48"/>
          <w:szCs w:val="20"/>
        </w:rPr>
      </w:pPr>
    </w:p>
    <w:p w14:paraId="3B9CAF39" w14:textId="62DB81E7" w:rsidR="00E65AFE" w:rsidRPr="00E64617" w:rsidRDefault="008A1030" w:rsidP="00E65AFE">
      <w:pPr>
        <w:pStyle w:val="NoSpacing"/>
        <w:rPr>
          <w:rFonts w:ascii="Arial" w:hAnsi="Arial" w:cs="Arial"/>
          <w:b/>
          <w:color w:val="323E4F" w:themeColor="text2" w:themeShade="BF"/>
          <w:sz w:val="48"/>
          <w:szCs w:val="20"/>
        </w:rPr>
      </w:pPr>
      <w:r>
        <w:rPr>
          <w:rFonts w:ascii="Arial" w:hAnsi="Arial" w:cs="Arial"/>
          <w:b/>
          <w:color w:val="323E4F" w:themeColor="text2" w:themeShade="BF"/>
          <w:sz w:val="48"/>
          <w:szCs w:val="20"/>
        </w:rPr>
        <w:t xml:space="preserve">Draft </w:t>
      </w:r>
      <w:r w:rsidR="00E65AFE" w:rsidRPr="00E64617">
        <w:rPr>
          <w:rFonts w:ascii="Arial" w:hAnsi="Arial" w:cs="Arial"/>
          <w:b/>
          <w:color w:val="323E4F" w:themeColor="text2" w:themeShade="BF"/>
          <w:sz w:val="48"/>
          <w:szCs w:val="20"/>
        </w:rPr>
        <w:t>Report</w:t>
      </w:r>
    </w:p>
    <w:p w14:paraId="791AA212" w14:textId="77777777" w:rsidR="00AF394E" w:rsidRDefault="00AF394E" w:rsidP="00E65AFE">
      <w:pPr>
        <w:pStyle w:val="NoSpacing"/>
        <w:rPr>
          <w:rFonts w:cstheme="minorHAnsi"/>
          <w:b/>
          <w:color w:val="323E4F" w:themeColor="text2" w:themeShade="BF"/>
          <w:sz w:val="56"/>
        </w:rPr>
      </w:pPr>
    </w:p>
    <w:p w14:paraId="1FE69AE9" w14:textId="6CD19896" w:rsidR="00E65AFE" w:rsidRDefault="00E65AFE" w:rsidP="00E65AFE">
      <w:pPr>
        <w:pStyle w:val="NoSpacing"/>
        <w:rPr>
          <w:rFonts w:cstheme="minorHAnsi"/>
          <w:b/>
          <w:color w:val="323E4F" w:themeColor="text2" w:themeShade="BF"/>
          <w:sz w:val="56"/>
        </w:rPr>
      </w:pPr>
    </w:p>
    <w:p w14:paraId="3FD79852" w14:textId="77777777" w:rsidR="00E65AFE" w:rsidRPr="0041405A" w:rsidRDefault="00E65AFE" w:rsidP="00E65AFE">
      <w:pPr>
        <w:pStyle w:val="NoSpacing"/>
        <w:rPr>
          <w:rFonts w:cstheme="minorHAnsi"/>
          <w:b/>
          <w:color w:val="323E4F" w:themeColor="text2" w:themeShade="BF"/>
          <w:sz w:val="56"/>
        </w:rPr>
      </w:pPr>
    </w:p>
    <w:p w14:paraId="24A9BA69" w14:textId="41BB6D1E" w:rsidR="00E65AFE" w:rsidRDefault="00E65AFE" w:rsidP="00EC64D8">
      <w:pPr>
        <w:pStyle w:val="NormalWeb"/>
      </w:pPr>
    </w:p>
    <w:p w14:paraId="6C9F3563" w14:textId="4E5601D9" w:rsidR="00EC64D8" w:rsidRDefault="003E5371">
      <w:pPr>
        <w:rPr>
          <w:rFonts w:ascii="Arial,Bold" w:hAnsi="Arial,Bold"/>
          <w:color w:val="00304F"/>
          <w:sz w:val="42"/>
          <w:szCs w:val="42"/>
        </w:rPr>
      </w:pPr>
      <w:r w:rsidRPr="00B04F63">
        <w:rPr>
          <w:noProof/>
        </w:rPr>
        <mc:AlternateContent>
          <mc:Choice Requires="wps">
            <w:drawing>
              <wp:anchor distT="0" distB="0" distL="114300" distR="114300" simplePos="0" relativeHeight="251663360" behindDoc="1" locked="0" layoutInCell="1" allowOverlap="1" wp14:anchorId="53F6CA2A" wp14:editId="665FF584">
                <wp:simplePos x="0" y="0"/>
                <wp:positionH relativeFrom="page">
                  <wp:posOffset>-577850</wp:posOffset>
                </wp:positionH>
                <wp:positionV relativeFrom="paragraph">
                  <wp:posOffset>473075</wp:posOffset>
                </wp:positionV>
                <wp:extent cx="8105775" cy="2171065"/>
                <wp:effectExtent l="0" t="0" r="28575" b="19685"/>
                <wp:wrapNone/>
                <wp:docPr id="4" name="Rectangle 4"/>
                <wp:cNvGraphicFramePr/>
                <a:graphic xmlns:a="http://schemas.openxmlformats.org/drawingml/2006/main">
                  <a:graphicData uri="http://schemas.microsoft.com/office/word/2010/wordprocessingShape">
                    <wps:wsp>
                      <wps:cNvSpPr/>
                      <wps:spPr>
                        <a:xfrm>
                          <a:off x="0" y="0"/>
                          <a:ext cx="8105775" cy="2171065"/>
                        </a:xfrm>
                        <a:prstGeom prst="rect">
                          <a:avLst/>
                        </a:prstGeom>
                        <a:solidFill>
                          <a:srgbClr val="1C254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33A12" id="Rectangle 4" o:spid="_x0000_s1026" style="position:absolute;margin-left:-45.5pt;margin-top:37.25pt;width:638.25pt;height:17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" fillcolor="#1c2541" strokecolor="#1f3763 [1604]" strokeweight="1pt">
                <w10:wrap anchorx="page"/>
              </v:rect>
            </w:pict>
          </mc:Fallback>
        </mc:AlternateContent>
      </w:r>
      <w:r w:rsidR="00EC64D8">
        <w:rPr>
          <w:rFonts w:ascii="Arial,Bold" w:hAnsi="Arial,Bold"/>
          <w:color w:val="00304F"/>
          <w:sz w:val="42"/>
          <w:szCs w:val="42"/>
        </w:rPr>
        <w:br w:type="page"/>
      </w:r>
    </w:p>
    <w:p w14:paraId="6B5EA20D" w14:textId="5588CECA" w:rsidR="00EC64D8" w:rsidRPr="00310970" w:rsidRDefault="00EC64D8" w:rsidP="00310970">
      <w:pPr>
        <w:pStyle w:val="NormalWeb"/>
        <w:rPr>
          <w:rFonts w:ascii="Arial" w:hAnsi="Arial" w:cs="Arial"/>
          <w:b/>
          <w:bCs/>
          <w:color w:val="1078B9"/>
          <w:sz w:val="42"/>
          <w:szCs w:val="42"/>
        </w:rPr>
      </w:pPr>
      <w:r w:rsidRPr="00310970">
        <w:rPr>
          <w:rFonts w:ascii="Arial" w:hAnsi="Arial" w:cs="Arial"/>
          <w:b/>
          <w:bCs/>
          <w:color w:val="1078B9"/>
          <w:sz w:val="42"/>
          <w:szCs w:val="42"/>
        </w:rPr>
        <w:lastRenderedPageBreak/>
        <w:t xml:space="preserve">Document Management </w:t>
      </w:r>
    </w:p>
    <w:p w14:paraId="08C14D30" w14:textId="484274C0" w:rsidR="00162C05" w:rsidRPr="009B2C38" w:rsidRDefault="00310970" w:rsidP="00310970">
      <w:pPr>
        <w:rPr>
          <w:rFonts w:ascii="Arial" w:hAnsi="Arial" w:cs="Arial"/>
          <w:sz w:val="22"/>
          <w:szCs w:val="22"/>
        </w:rPr>
      </w:pPr>
      <w:r w:rsidRPr="009B2C38">
        <w:rPr>
          <w:rFonts w:ascii="Arial" w:hAnsi="Arial" w:cs="Arial"/>
          <w:sz w:val="22"/>
          <w:szCs w:val="22"/>
        </w:rPr>
        <w:t xml:space="preserve">This Focus Group Report (FGR) is an interim deliverable that </w:t>
      </w:r>
      <w:r w:rsidR="00162C05" w:rsidRPr="009B2C38">
        <w:rPr>
          <w:rFonts w:ascii="Arial" w:hAnsi="Arial" w:cs="Arial"/>
          <w:sz w:val="22"/>
          <w:szCs w:val="22"/>
        </w:rPr>
        <w:t xml:space="preserve">presents the key themes emergent from the multi-disciplinary focus group meeting </w:t>
      </w:r>
      <w:r w:rsidR="00835A00">
        <w:rPr>
          <w:rFonts w:ascii="Arial" w:hAnsi="Arial" w:cs="Arial"/>
          <w:sz w:val="22"/>
          <w:szCs w:val="22"/>
        </w:rPr>
        <w:t>and</w:t>
      </w:r>
      <w:r w:rsidR="001D6A57">
        <w:rPr>
          <w:rFonts w:ascii="Arial" w:hAnsi="Arial" w:cs="Arial"/>
          <w:sz w:val="22"/>
          <w:szCs w:val="22"/>
        </w:rPr>
        <w:t xml:space="preserve"> early evidence synthesis</w:t>
      </w:r>
      <w:r w:rsidR="00835A00">
        <w:rPr>
          <w:rFonts w:ascii="Arial" w:hAnsi="Arial" w:cs="Arial"/>
          <w:sz w:val="22"/>
          <w:szCs w:val="22"/>
        </w:rPr>
        <w:t xml:space="preserve"> </w:t>
      </w:r>
      <w:r w:rsidR="00162C05" w:rsidRPr="009B2C38">
        <w:rPr>
          <w:rFonts w:ascii="Arial" w:hAnsi="Arial" w:cs="Arial"/>
          <w:sz w:val="22"/>
          <w:szCs w:val="22"/>
        </w:rPr>
        <w:t xml:space="preserve">that </w:t>
      </w:r>
      <w:r w:rsidR="001D6A57">
        <w:rPr>
          <w:rFonts w:ascii="Arial" w:hAnsi="Arial" w:cs="Arial"/>
          <w:sz w:val="22"/>
          <w:szCs w:val="22"/>
        </w:rPr>
        <w:t>has taken place</w:t>
      </w:r>
      <w:r w:rsidR="00162C05" w:rsidRPr="009B2C38">
        <w:rPr>
          <w:rFonts w:ascii="Arial" w:hAnsi="Arial" w:cs="Arial"/>
          <w:sz w:val="22"/>
          <w:szCs w:val="22"/>
        </w:rPr>
        <w:t xml:space="preserve"> in phase one of the project</w:t>
      </w:r>
      <w:r w:rsidR="00D5328E">
        <w:rPr>
          <w:rFonts w:ascii="Arial" w:hAnsi="Arial" w:cs="Arial"/>
          <w:sz w:val="22"/>
          <w:szCs w:val="22"/>
        </w:rPr>
        <w:t xml:space="preserve"> (the scoping phase)</w:t>
      </w:r>
      <w:r w:rsidR="00162C05" w:rsidRPr="009B2C38">
        <w:rPr>
          <w:rFonts w:ascii="Arial" w:hAnsi="Arial" w:cs="Arial"/>
          <w:sz w:val="22"/>
          <w:szCs w:val="22"/>
        </w:rPr>
        <w:t xml:space="preserve">. </w:t>
      </w:r>
    </w:p>
    <w:p w14:paraId="70F0E85F" w14:textId="77777777" w:rsidR="00162C05" w:rsidRPr="009B2C38" w:rsidRDefault="00162C05" w:rsidP="00310970">
      <w:pPr>
        <w:rPr>
          <w:rFonts w:ascii="Arial" w:hAnsi="Arial" w:cs="Arial"/>
          <w:sz w:val="22"/>
          <w:szCs w:val="22"/>
        </w:rPr>
      </w:pPr>
    </w:p>
    <w:p w14:paraId="7C71FDD6" w14:textId="41D2DCC6" w:rsidR="00310970" w:rsidRPr="009B2C38" w:rsidRDefault="00162C05" w:rsidP="00310970">
      <w:pPr>
        <w:rPr>
          <w:rFonts w:ascii="Arial" w:hAnsi="Arial" w:cs="Arial"/>
          <w:sz w:val="22"/>
          <w:szCs w:val="22"/>
        </w:rPr>
      </w:pPr>
      <w:r w:rsidRPr="009B2C38">
        <w:rPr>
          <w:rFonts w:ascii="Arial" w:hAnsi="Arial" w:cs="Arial"/>
          <w:sz w:val="22"/>
          <w:szCs w:val="22"/>
        </w:rPr>
        <w:t>It aims to provide output data that will both inform the scope of the project (e.g. which tests, which medications, which prescribing environments the guidance will apply to) and to define an ‘alert’. The FGR</w:t>
      </w:r>
      <w:r w:rsidR="00310970" w:rsidRPr="009B2C38">
        <w:rPr>
          <w:rFonts w:ascii="Arial" w:hAnsi="Arial" w:cs="Arial"/>
          <w:sz w:val="22"/>
          <w:szCs w:val="22"/>
        </w:rPr>
        <w:t xml:space="preserve"> </w:t>
      </w:r>
      <w:r w:rsidRPr="009B2C38">
        <w:rPr>
          <w:rFonts w:ascii="Arial" w:hAnsi="Arial" w:cs="Arial"/>
          <w:sz w:val="22"/>
          <w:szCs w:val="22"/>
        </w:rPr>
        <w:t xml:space="preserve">provides an interim source of findings </w:t>
      </w:r>
      <w:r w:rsidR="00310970" w:rsidRPr="009B2C38">
        <w:rPr>
          <w:rFonts w:ascii="Arial" w:hAnsi="Arial" w:cs="Arial"/>
          <w:sz w:val="22"/>
          <w:szCs w:val="22"/>
        </w:rPr>
        <w:t>for the project team and project board</w:t>
      </w:r>
      <w:r w:rsidR="00900FA3" w:rsidRPr="009B2C38">
        <w:rPr>
          <w:rFonts w:ascii="Arial" w:hAnsi="Arial" w:cs="Arial"/>
          <w:sz w:val="22"/>
          <w:szCs w:val="22"/>
        </w:rPr>
        <w:t xml:space="preserve"> and will </w:t>
      </w:r>
      <w:r w:rsidR="00622F19" w:rsidRPr="009B2C38">
        <w:rPr>
          <w:rFonts w:ascii="Arial" w:hAnsi="Arial" w:cs="Arial"/>
          <w:sz w:val="22"/>
          <w:szCs w:val="22"/>
        </w:rPr>
        <w:t xml:space="preserve">help to </w:t>
      </w:r>
      <w:r w:rsidR="00900FA3" w:rsidRPr="009B2C38">
        <w:rPr>
          <w:rFonts w:ascii="Arial" w:hAnsi="Arial" w:cs="Arial"/>
          <w:sz w:val="22"/>
          <w:szCs w:val="22"/>
        </w:rPr>
        <w:t>inform future deliverables</w:t>
      </w:r>
      <w:r w:rsidR="00310970" w:rsidRPr="009B2C38">
        <w:rPr>
          <w:rFonts w:ascii="Arial" w:hAnsi="Arial" w:cs="Arial"/>
          <w:sz w:val="22"/>
          <w:szCs w:val="22"/>
        </w:rPr>
        <w:t>.</w:t>
      </w:r>
      <w:r w:rsidR="00D5328E">
        <w:rPr>
          <w:rFonts w:ascii="Arial" w:hAnsi="Arial" w:cs="Arial"/>
          <w:sz w:val="22"/>
          <w:szCs w:val="22"/>
        </w:rPr>
        <w:t xml:space="preserve"> This document will also set out a proposed scope to be tested during the remainder of this phase with the project stakeholders.</w:t>
      </w:r>
    </w:p>
    <w:p w14:paraId="710D22F8" w14:textId="77777777" w:rsidR="00EC64D8" w:rsidRPr="000D577A" w:rsidRDefault="00EC64D8" w:rsidP="00310970">
      <w:pPr>
        <w:pStyle w:val="NormalWeb"/>
        <w:rPr>
          <w:b/>
          <w:bCs/>
          <w:color w:val="1078B9"/>
          <w:sz w:val="28"/>
          <w:szCs w:val="28"/>
        </w:rPr>
      </w:pPr>
      <w:r w:rsidRPr="000D577A">
        <w:rPr>
          <w:rFonts w:ascii="Arial,Bold" w:hAnsi="Arial,Bold"/>
          <w:b/>
          <w:bCs/>
          <w:color w:val="1078B9"/>
          <w:sz w:val="28"/>
          <w:szCs w:val="28"/>
        </w:rPr>
        <w:t xml:space="preserve">Revision History </w:t>
      </w:r>
    </w:p>
    <w:tbl>
      <w:tblPr>
        <w:tblStyle w:val="TableGrid"/>
        <w:tblW w:w="0" w:type="auto"/>
        <w:tblLook w:val="04A0" w:firstRow="1" w:lastRow="0" w:firstColumn="1" w:lastColumn="0" w:noHBand="0" w:noVBand="1"/>
      </w:tblPr>
      <w:tblGrid>
        <w:gridCol w:w="1271"/>
        <w:gridCol w:w="1701"/>
        <w:gridCol w:w="6038"/>
      </w:tblGrid>
      <w:tr w:rsidR="00EC64D8" w14:paraId="74F5387B" w14:textId="77777777" w:rsidTr="00EC64D8">
        <w:tc>
          <w:tcPr>
            <w:tcW w:w="1271" w:type="dxa"/>
          </w:tcPr>
          <w:p w14:paraId="10AEA977" w14:textId="35FFD5CE" w:rsidR="00EC64D8" w:rsidRDefault="00EC64D8" w:rsidP="00EC64D8">
            <w:pPr>
              <w:pStyle w:val="NormalWeb"/>
            </w:pPr>
            <w:r>
              <w:rPr>
                <w:rFonts w:ascii="Arial,Bold" w:hAnsi="Arial,Bold"/>
              </w:rPr>
              <w:t xml:space="preserve">Version </w:t>
            </w:r>
          </w:p>
        </w:tc>
        <w:tc>
          <w:tcPr>
            <w:tcW w:w="1701" w:type="dxa"/>
          </w:tcPr>
          <w:p w14:paraId="17A8029D" w14:textId="026025AB" w:rsidR="00EC64D8" w:rsidRDefault="00EC64D8" w:rsidP="00EC64D8">
            <w:pPr>
              <w:pStyle w:val="NormalWeb"/>
            </w:pPr>
            <w:r>
              <w:rPr>
                <w:rFonts w:ascii="Arial,Bold" w:hAnsi="Arial,Bold"/>
              </w:rPr>
              <w:t xml:space="preserve">Date </w:t>
            </w:r>
          </w:p>
        </w:tc>
        <w:tc>
          <w:tcPr>
            <w:tcW w:w="6038" w:type="dxa"/>
          </w:tcPr>
          <w:p w14:paraId="04FA27AB" w14:textId="77777777" w:rsidR="00EC64D8" w:rsidRDefault="00EC64D8" w:rsidP="00EC64D8">
            <w:pPr>
              <w:pStyle w:val="NormalWeb"/>
            </w:pPr>
            <w:r>
              <w:rPr>
                <w:rFonts w:ascii="Arial,Bold" w:hAnsi="Arial,Bold"/>
              </w:rPr>
              <w:t xml:space="preserve">Summary of Changes </w:t>
            </w:r>
          </w:p>
          <w:p w14:paraId="23790659" w14:textId="77777777" w:rsidR="00EC64D8" w:rsidRDefault="00EC64D8"/>
        </w:tc>
      </w:tr>
      <w:tr w:rsidR="00EC64D8" w14:paraId="394C03C7" w14:textId="77777777" w:rsidTr="00EC64D8">
        <w:tc>
          <w:tcPr>
            <w:tcW w:w="1271" w:type="dxa"/>
          </w:tcPr>
          <w:p w14:paraId="36AE27DA" w14:textId="77777777" w:rsidR="00EC64D8" w:rsidRDefault="00EC64D8" w:rsidP="00EC64D8">
            <w:pPr>
              <w:pStyle w:val="NormalWeb"/>
            </w:pPr>
            <w:r>
              <w:rPr>
                <w:rFonts w:ascii="Arial" w:hAnsi="Arial" w:cs="Arial"/>
              </w:rPr>
              <w:t xml:space="preserve">0.1 </w:t>
            </w:r>
          </w:p>
          <w:p w14:paraId="7E84B0B4" w14:textId="77777777" w:rsidR="00EC64D8" w:rsidRDefault="00EC64D8"/>
        </w:tc>
        <w:tc>
          <w:tcPr>
            <w:tcW w:w="1701" w:type="dxa"/>
          </w:tcPr>
          <w:p w14:paraId="1EA16CFB" w14:textId="48F0131A" w:rsidR="00EC64D8" w:rsidRDefault="00EC64D8" w:rsidP="00EC64D8">
            <w:pPr>
              <w:pStyle w:val="NormalWeb"/>
            </w:pPr>
            <w:r>
              <w:rPr>
                <w:rFonts w:ascii="Arial" w:hAnsi="Arial" w:cs="Arial"/>
              </w:rPr>
              <w:t>23.09.2019</w:t>
            </w:r>
          </w:p>
          <w:p w14:paraId="437BEA7E" w14:textId="77777777" w:rsidR="00EC64D8" w:rsidRDefault="00EC64D8"/>
        </w:tc>
        <w:tc>
          <w:tcPr>
            <w:tcW w:w="6038" w:type="dxa"/>
          </w:tcPr>
          <w:p w14:paraId="26AE265E" w14:textId="4C2241A7" w:rsidR="00EC64D8" w:rsidRDefault="00EC64D8" w:rsidP="00EC64D8">
            <w:pPr>
              <w:pStyle w:val="NormalWeb"/>
            </w:pPr>
            <w:r>
              <w:rPr>
                <w:rFonts w:ascii="Arial" w:hAnsi="Arial" w:cs="Arial"/>
              </w:rPr>
              <w:t xml:space="preserve">First draft created by </w:t>
            </w:r>
            <w:r w:rsidR="00E65AFE">
              <w:rPr>
                <w:rFonts w:ascii="Arial" w:hAnsi="Arial" w:cs="Arial"/>
              </w:rPr>
              <w:t>James Critchlow</w:t>
            </w:r>
          </w:p>
          <w:p w14:paraId="03DFBC6B" w14:textId="77777777" w:rsidR="00EC64D8" w:rsidRDefault="00EC64D8"/>
        </w:tc>
      </w:tr>
      <w:tr w:rsidR="008457E5" w14:paraId="1AAE3CEE" w14:textId="77777777" w:rsidTr="00EC64D8">
        <w:tc>
          <w:tcPr>
            <w:tcW w:w="1271" w:type="dxa"/>
          </w:tcPr>
          <w:p w14:paraId="53DB83A4" w14:textId="09D20C72" w:rsidR="008457E5" w:rsidRDefault="008457E5" w:rsidP="00EC64D8">
            <w:pPr>
              <w:pStyle w:val="NormalWeb"/>
              <w:rPr>
                <w:rFonts w:ascii="Arial" w:hAnsi="Arial" w:cs="Arial"/>
              </w:rPr>
            </w:pPr>
            <w:r>
              <w:rPr>
                <w:rFonts w:ascii="Arial" w:hAnsi="Arial" w:cs="Arial"/>
              </w:rPr>
              <w:t>0.2</w:t>
            </w:r>
          </w:p>
        </w:tc>
        <w:tc>
          <w:tcPr>
            <w:tcW w:w="1701" w:type="dxa"/>
          </w:tcPr>
          <w:p w14:paraId="2755FCDA" w14:textId="064EF30A" w:rsidR="008457E5" w:rsidRDefault="008457E5" w:rsidP="00EC64D8">
            <w:pPr>
              <w:pStyle w:val="NormalWeb"/>
              <w:rPr>
                <w:rFonts w:ascii="Arial" w:hAnsi="Arial" w:cs="Arial"/>
              </w:rPr>
            </w:pPr>
            <w:r>
              <w:rPr>
                <w:rFonts w:ascii="Arial" w:hAnsi="Arial" w:cs="Arial"/>
              </w:rPr>
              <w:t>27.09.2019</w:t>
            </w:r>
          </w:p>
        </w:tc>
        <w:tc>
          <w:tcPr>
            <w:tcW w:w="6038" w:type="dxa"/>
          </w:tcPr>
          <w:p w14:paraId="28D1FB9B" w14:textId="76B90083" w:rsidR="008457E5" w:rsidRDefault="008457E5" w:rsidP="00EC64D8">
            <w:pPr>
              <w:pStyle w:val="NormalWeb"/>
              <w:rPr>
                <w:rFonts w:ascii="Arial" w:hAnsi="Arial" w:cs="Arial"/>
              </w:rPr>
            </w:pPr>
            <w:r>
              <w:rPr>
                <w:rFonts w:ascii="Arial" w:hAnsi="Arial" w:cs="Arial"/>
              </w:rPr>
              <w:t>Updated with comments from Sarah Jackson</w:t>
            </w:r>
          </w:p>
        </w:tc>
      </w:tr>
      <w:tr w:rsidR="00B23A31" w14:paraId="08AEBA6B" w14:textId="77777777" w:rsidTr="00EC64D8">
        <w:tc>
          <w:tcPr>
            <w:tcW w:w="1271" w:type="dxa"/>
          </w:tcPr>
          <w:p w14:paraId="373CA136" w14:textId="6EDB5E26" w:rsidR="00B23A31" w:rsidRDefault="00B23A31" w:rsidP="00EC64D8">
            <w:pPr>
              <w:pStyle w:val="NormalWeb"/>
              <w:rPr>
                <w:rFonts w:ascii="Arial" w:hAnsi="Arial" w:cs="Arial"/>
              </w:rPr>
            </w:pPr>
            <w:r>
              <w:rPr>
                <w:rFonts w:ascii="Arial" w:hAnsi="Arial" w:cs="Arial"/>
              </w:rPr>
              <w:t>0.3</w:t>
            </w:r>
          </w:p>
        </w:tc>
        <w:tc>
          <w:tcPr>
            <w:tcW w:w="1701" w:type="dxa"/>
          </w:tcPr>
          <w:p w14:paraId="2C015C2D" w14:textId="450B554C" w:rsidR="00B23A31" w:rsidRDefault="00B23A31" w:rsidP="00EC64D8">
            <w:pPr>
              <w:pStyle w:val="NormalWeb"/>
              <w:rPr>
                <w:rFonts w:ascii="Arial" w:hAnsi="Arial" w:cs="Arial"/>
              </w:rPr>
            </w:pPr>
            <w:r>
              <w:rPr>
                <w:rFonts w:ascii="Arial" w:hAnsi="Arial" w:cs="Arial"/>
              </w:rPr>
              <w:t>03.10.2019</w:t>
            </w:r>
          </w:p>
        </w:tc>
        <w:tc>
          <w:tcPr>
            <w:tcW w:w="6038" w:type="dxa"/>
          </w:tcPr>
          <w:p w14:paraId="4B39EFBB" w14:textId="4F6775AA" w:rsidR="00B23A31" w:rsidRDefault="00B23A31" w:rsidP="00EC64D8">
            <w:pPr>
              <w:pStyle w:val="NormalWeb"/>
              <w:rPr>
                <w:rFonts w:ascii="Arial" w:hAnsi="Arial" w:cs="Arial"/>
              </w:rPr>
            </w:pPr>
            <w:r>
              <w:rPr>
                <w:rFonts w:ascii="Arial" w:hAnsi="Arial" w:cs="Arial"/>
              </w:rPr>
              <w:t>Updated with comments from Reecha Sofat</w:t>
            </w:r>
          </w:p>
        </w:tc>
      </w:tr>
      <w:tr w:rsidR="0074069C" w14:paraId="50B2C5DD" w14:textId="77777777" w:rsidTr="00EC64D8">
        <w:tc>
          <w:tcPr>
            <w:tcW w:w="1271" w:type="dxa"/>
          </w:tcPr>
          <w:p w14:paraId="0F5B8EAA" w14:textId="1CF42067" w:rsidR="0074069C" w:rsidRDefault="0074069C" w:rsidP="00EC64D8">
            <w:pPr>
              <w:pStyle w:val="NormalWeb"/>
              <w:rPr>
                <w:rFonts w:ascii="Arial" w:hAnsi="Arial" w:cs="Arial"/>
              </w:rPr>
            </w:pPr>
            <w:r>
              <w:rPr>
                <w:rFonts w:ascii="Arial" w:hAnsi="Arial" w:cs="Arial"/>
              </w:rPr>
              <w:t>0.4</w:t>
            </w:r>
          </w:p>
        </w:tc>
        <w:tc>
          <w:tcPr>
            <w:tcW w:w="1701" w:type="dxa"/>
          </w:tcPr>
          <w:p w14:paraId="467CCC3A" w14:textId="2A1D2101" w:rsidR="0074069C" w:rsidRDefault="0074069C" w:rsidP="00EC64D8">
            <w:pPr>
              <w:pStyle w:val="NormalWeb"/>
              <w:rPr>
                <w:rFonts w:ascii="Arial" w:hAnsi="Arial" w:cs="Arial"/>
              </w:rPr>
            </w:pPr>
            <w:r>
              <w:rPr>
                <w:rFonts w:ascii="Arial" w:hAnsi="Arial" w:cs="Arial"/>
              </w:rPr>
              <w:t>11.10.2019</w:t>
            </w:r>
          </w:p>
        </w:tc>
        <w:tc>
          <w:tcPr>
            <w:tcW w:w="6038" w:type="dxa"/>
          </w:tcPr>
          <w:p w14:paraId="3CB396F3" w14:textId="7B668934" w:rsidR="0074069C" w:rsidRDefault="0074069C" w:rsidP="00EC64D8">
            <w:pPr>
              <w:pStyle w:val="NormalWeb"/>
              <w:rPr>
                <w:rFonts w:ascii="Arial" w:hAnsi="Arial" w:cs="Arial"/>
              </w:rPr>
            </w:pPr>
            <w:r>
              <w:rPr>
                <w:rFonts w:ascii="Arial" w:hAnsi="Arial" w:cs="Arial"/>
              </w:rPr>
              <w:t>Updated with comments from Afzal Chaudhry</w:t>
            </w:r>
          </w:p>
        </w:tc>
      </w:tr>
    </w:tbl>
    <w:p w14:paraId="10120871" w14:textId="465B39C4" w:rsidR="00EC64D8" w:rsidRDefault="00EC64D8"/>
    <w:p w14:paraId="05489214" w14:textId="6A4DA960" w:rsidR="00DA2ABA" w:rsidRPr="00DA7166" w:rsidRDefault="00EC64D8" w:rsidP="00DA7166">
      <w:pPr>
        <w:pStyle w:val="NormalWeb"/>
        <w:rPr>
          <w:rFonts w:ascii="Arial,Bold" w:hAnsi="Arial,Bold"/>
          <w:b/>
          <w:bCs/>
          <w:color w:val="1078B9"/>
          <w:sz w:val="28"/>
          <w:szCs w:val="28"/>
        </w:rPr>
      </w:pPr>
      <w:r>
        <w:br w:type="page"/>
      </w:r>
      <w:r w:rsidR="00DA2ABA" w:rsidRPr="00DA7166">
        <w:rPr>
          <w:rFonts w:ascii="Arial,Bold" w:hAnsi="Arial,Bold"/>
          <w:b/>
          <w:bCs/>
          <w:color w:val="1078B9"/>
          <w:sz w:val="28"/>
          <w:szCs w:val="28"/>
        </w:rPr>
        <w:lastRenderedPageBreak/>
        <w:t>Glossary of Terms</w:t>
      </w:r>
    </w:p>
    <w:p w14:paraId="1293C7B9" w14:textId="77777777" w:rsidR="00DA2ABA" w:rsidRDefault="00DA2ABA">
      <w:pPr>
        <w:ind w:firstLine="360"/>
        <w:rPr>
          <w:rFonts w:ascii="Arial" w:hAnsi="Arial" w:cs="Arial"/>
          <w:color w:val="7295D2" w:themeColor="accent1" w:themeTint="BF"/>
        </w:rPr>
      </w:pPr>
    </w:p>
    <w:tbl>
      <w:tblPr>
        <w:tblW w:w="5054"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593"/>
        <w:gridCol w:w="6524"/>
      </w:tblGrid>
      <w:tr w:rsidR="00DA2ABA" w:rsidRPr="00B476EC" w14:paraId="04917BB6" w14:textId="77777777" w:rsidTr="00C029E3">
        <w:tc>
          <w:tcPr>
            <w:tcW w:w="1422" w:type="pct"/>
            <w:tcBorders>
              <w:top w:val="single" w:sz="2" w:space="0" w:color="000000"/>
              <w:bottom w:val="single" w:sz="2" w:space="0" w:color="000000"/>
            </w:tcBorders>
          </w:tcPr>
          <w:p w14:paraId="4A61C9E4" w14:textId="77777777" w:rsidR="00DA2ABA" w:rsidRPr="00B476EC" w:rsidRDefault="00DA2ABA" w:rsidP="00C029E3">
            <w:pPr>
              <w:pStyle w:val="TableHeader"/>
              <w:rPr>
                <w:lang w:val="en-GB"/>
              </w:rPr>
            </w:pPr>
            <w:r w:rsidRPr="00B476EC">
              <w:rPr>
                <w:lang w:val="en-GB"/>
              </w:rPr>
              <w:t>Term / Abbreviation</w:t>
            </w:r>
          </w:p>
        </w:tc>
        <w:tc>
          <w:tcPr>
            <w:tcW w:w="3578" w:type="pct"/>
            <w:tcBorders>
              <w:top w:val="single" w:sz="2" w:space="0" w:color="000000"/>
              <w:bottom w:val="single" w:sz="2" w:space="0" w:color="000000"/>
            </w:tcBorders>
          </w:tcPr>
          <w:p w14:paraId="248B06D2" w14:textId="77777777" w:rsidR="00DA2ABA" w:rsidRPr="00B476EC" w:rsidRDefault="00DA2ABA" w:rsidP="00C029E3">
            <w:pPr>
              <w:pStyle w:val="TableHeader"/>
              <w:rPr>
                <w:lang w:val="en-GB"/>
              </w:rPr>
            </w:pPr>
            <w:r w:rsidRPr="00B476EC">
              <w:rPr>
                <w:lang w:val="en-GB"/>
              </w:rPr>
              <w:t>What it stands for</w:t>
            </w:r>
          </w:p>
        </w:tc>
      </w:tr>
      <w:tr w:rsidR="00D1763B" w:rsidRPr="00B476EC" w14:paraId="57AB65D8" w14:textId="77777777" w:rsidTr="00DA2ABA">
        <w:tc>
          <w:tcPr>
            <w:tcW w:w="1422" w:type="pct"/>
            <w:tcBorders>
              <w:top w:val="single" w:sz="2" w:space="0" w:color="000000"/>
              <w:bottom w:val="single" w:sz="2" w:space="0" w:color="000000"/>
            </w:tcBorders>
            <w:vAlign w:val="center"/>
          </w:tcPr>
          <w:p w14:paraId="0706B465" w14:textId="4D126992" w:rsidR="00D1763B" w:rsidRDefault="00D1763B" w:rsidP="00C029E3">
            <w:pPr>
              <w:pStyle w:val="TableText"/>
            </w:pPr>
            <w:r>
              <w:t>ADR</w:t>
            </w:r>
          </w:p>
        </w:tc>
        <w:tc>
          <w:tcPr>
            <w:tcW w:w="3578" w:type="pct"/>
            <w:tcBorders>
              <w:top w:val="single" w:sz="2" w:space="0" w:color="000000"/>
              <w:bottom w:val="single" w:sz="2" w:space="0" w:color="000000"/>
            </w:tcBorders>
            <w:vAlign w:val="center"/>
          </w:tcPr>
          <w:p w14:paraId="27433094" w14:textId="521093CC" w:rsidR="00D1763B" w:rsidRDefault="00D1763B" w:rsidP="00C029E3">
            <w:pPr>
              <w:pStyle w:val="TableText"/>
            </w:pPr>
            <w:r>
              <w:t>Adverse Drug Reaction</w:t>
            </w:r>
          </w:p>
        </w:tc>
      </w:tr>
      <w:tr w:rsidR="00525573" w:rsidRPr="00B476EC" w14:paraId="2B6FBC7A" w14:textId="77777777" w:rsidTr="00DA2ABA">
        <w:tc>
          <w:tcPr>
            <w:tcW w:w="1422" w:type="pct"/>
            <w:tcBorders>
              <w:top w:val="single" w:sz="2" w:space="0" w:color="000000"/>
              <w:bottom w:val="single" w:sz="2" w:space="0" w:color="000000"/>
            </w:tcBorders>
            <w:vAlign w:val="center"/>
          </w:tcPr>
          <w:p w14:paraId="3DED2B9D" w14:textId="711C6E45" w:rsidR="00525573" w:rsidRDefault="00525573" w:rsidP="00C029E3">
            <w:pPr>
              <w:pStyle w:val="TableText"/>
            </w:pPr>
            <w:r>
              <w:t xml:space="preserve">AHP </w:t>
            </w:r>
          </w:p>
        </w:tc>
        <w:tc>
          <w:tcPr>
            <w:tcW w:w="3578" w:type="pct"/>
            <w:tcBorders>
              <w:top w:val="single" w:sz="2" w:space="0" w:color="000000"/>
              <w:bottom w:val="single" w:sz="2" w:space="0" w:color="000000"/>
            </w:tcBorders>
            <w:vAlign w:val="center"/>
          </w:tcPr>
          <w:p w14:paraId="4EAF056B" w14:textId="6503ECDA" w:rsidR="00525573" w:rsidRDefault="00525573" w:rsidP="00C029E3">
            <w:pPr>
              <w:pStyle w:val="TableText"/>
            </w:pPr>
            <w:r>
              <w:t>Allied Health Professions</w:t>
            </w:r>
          </w:p>
        </w:tc>
      </w:tr>
      <w:tr w:rsidR="004840FE" w:rsidRPr="00B476EC" w14:paraId="6F265E60" w14:textId="77777777" w:rsidTr="00DA2ABA">
        <w:tc>
          <w:tcPr>
            <w:tcW w:w="1422" w:type="pct"/>
            <w:tcBorders>
              <w:top w:val="single" w:sz="2" w:space="0" w:color="000000"/>
              <w:bottom w:val="single" w:sz="2" w:space="0" w:color="000000"/>
            </w:tcBorders>
            <w:vAlign w:val="center"/>
          </w:tcPr>
          <w:p w14:paraId="293E797E" w14:textId="4E6A1FF6" w:rsidR="004840FE" w:rsidRDefault="004840FE" w:rsidP="00C029E3">
            <w:pPr>
              <w:pStyle w:val="TableText"/>
            </w:pPr>
            <w:r>
              <w:t xml:space="preserve">API </w:t>
            </w:r>
          </w:p>
        </w:tc>
        <w:tc>
          <w:tcPr>
            <w:tcW w:w="3578" w:type="pct"/>
            <w:tcBorders>
              <w:top w:val="single" w:sz="2" w:space="0" w:color="000000"/>
              <w:bottom w:val="single" w:sz="2" w:space="0" w:color="000000"/>
            </w:tcBorders>
            <w:vAlign w:val="center"/>
          </w:tcPr>
          <w:p w14:paraId="5CC79184" w14:textId="6359D069" w:rsidR="004840FE" w:rsidRDefault="004840FE" w:rsidP="00C029E3">
            <w:pPr>
              <w:pStyle w:val="TableText"/>
            </w:pPr>
            <w:r>
              <w:t>Application Programming Interface</w:t>
            </w:r>
          </w:p>
        </w:tc>
      </w:tr>
      <w:tr w:rsidR="0040386D" w:rsidRPr="00B476EC" w14:paraId="0B9B4D33" w14:textId="77777777" w:rsidTr="00DA2ABA">
        <w:tc>
          <w:tcPr>
            <w:tcW w:w="1422" w:type="pct"/>
            <w:tcBorders>
              <w:top w:val="single" w:sz="2" w:space="0" w:color="000000"/>
              <w:bottom w:val="single" w:sz="2" w:space="0" w:color="000000"/>
            </w:tcBorders>
            <w:vAlign w:val="center"/>
          </w:tcPr>
          <w:p w14:paraId="7F8F7AB6" w14:textId="6E911CB1" w:rsidR="0040386D" w:rsidRDefault="0040386D" w:rsidP="0040386D">
            <w:pPr>
              <w:pStyle w:val="TableText"/>
            </w:pPr>
            <w:r>
              <w:t>CDS</w:t>
            </w:r>
          </w:p>
        </w:tc>
        <w:tc>
          <w:tcPr>
            <w:tcW w:w="3578" w:type="pct"/>
            <w:tcBorders>
              <w:top w:val="single" w:sz="2" w:space="0" w:color="000000"/>
              <w:bottom w:val="single" w:sz="2" w:space="0" w:color="000000"/>
            </w:tcBorders>
            <w:vAlign w:val="center"/>
          </w:tcPr>
          <w:p w14:paraId="3E638969" w14:textId="5006A132" w:rsidR="0040386D" w:rsidRDefault="0040386D" w:rsidP="0040386D">
            <w:pPr>
              <w:pStyle w:val="TableText"/>
            </w:pPr>
            <w:r>
              <w:t>Clinical Decision Support</w:t>
            </w:r>
          </w:p>
        </w:tc>
      </w:tr>
      <w:tr w:rsidR="0040386D" w:rsidRPr="00B476EC" w14:paraId="23DAA003" w14:textId="77777777" w:rsidTr="00DA2ABA">
        <w:tc>
          <w:tcPr>
            <w:tcW w:w="1422" w:type="pct"/>
            <w:tcBorders>
              <w:top w:val="single" w:sz="2" w:space="0" w:color="000000"/>
              <w:bottom w:val="single" w:sz="2" w:space="0" w:color="000000"/>
            </w:tcBorders>
            <w:vAlign w:val="center"/>
          </w:tcPr>
          <w:p w14:paraId="5E4A193E" w14:textId="4AD53639" w:rsidR="0040386D" w:rsidRDefault="0040386D" w:rsidP="0040386D">
            <w:pPr>
              <w:pStyle w:val="TableText"/>
            </w:pPr>
            <w:r>
              <w:t>CPIC</w:t>
            </w:r>
          </w:p>
        </w:tc>
        <w:tc>
          <w:tcPr>
            <w:tcW w:w="3578" w:type="pct"/>
            <w:tcBorders>
              <w:top w:val="single" w:sz="2" w:space="0" w:color="000000"/>
              <w:bottom w:val="single" w:sz="2" w:space="0" w:color="000000"/>
            </w:tcBorders>
            <w:vAlign w:val="center"/>
          </w:tcPr>
          <w:p w14:paraId="5BB758E8" w14:textId="081BD0D8" w:rsidR="0040386D" w:rsidRDefault="0040386D" w:rsidP="0040386D">
            <w:pPr>
              <w:pStyle w:val="TableText"/>
            </w:pPr>
            <w:r>
              <w:t>Clinical Pharmacogenetics Consortium</w:t>
            </w:r>
          </w:p>
        </w:tc>
      </w:tr>
      <w:tr w:rsidR="0040386D" w:rsidRPr="00B476EC" w14:paraId="3D155432" w14:textId="77777777" w:rsidTr="00DA2ABA">
        <w:tc>
          <w:tcPr>
            <w:tcW w:w="1422" w:type="pct"/>
            <w:tcBorders>
              <w:top w:val="single" w:sz="2" w:space="0" w:color="000000"/>
              <w:bottom w:val="single" w:sz="2" w:space="0" w:color="000000"/>
            </w:tcBorders>
            <w:vAlign w:val="center"/>
          </w:tcPr>
          <w:p w14:paraId="6401C8D7" w14:textId="2962CE69" w:rsidR="0040386D" w:rsidRDefault="0040386D" w:rsidP="0040386D">
            <w:pPr>
              <w:pStyle w:val="TableText"/>
            </w:pPr>
            <w:r>
              <w:t>CPOE</w:t>
            </w:r>
          </w:p>
        </w:tc>
        <w:tc>
          <w:tcPr>
            <w:tcW w:w="3578" w:type="pct"/>
            <w:tcBorders>
              <w:top w:val="single" w:sz="2" w:space="0" w:color="000000"/>
              <w:bottom w:val="single" w:sz="2" w:space="0" w:color="000000"/>
            </w:tcBorders>
            <w:vAlign w:val="center"/>
          </w:tcPr>
          <w:p w14:paraId="3382D43F" w14:textId="543A2148" w:rsidR="0040386D" w:rsidRDefault="0040386D" w:rsidP="0040386D">
            <w:pPr>
              <w:pStyle w:val="TableText"/>
            </w:pPr>
            <w:r>
              <w:t>Computerised Physician Order Entry</w:t>
            </w:r>
          </w:p>
        </w:tc>
      </w:tr>
      <w:tr w:rsidR="001730F7" w:rsidRPr="00B476EC" w14:paraId="4772B8E8" w14:textId="77777777" w:rsidTr="00DA2ABA">
        <w:tc>
          <w:tcPr>
            <w:tcW w:w="1422" w:type="pct"/>
            <w:tcBorders>
              <w:top w:val="single" w:sz="2" w:space="0" w:color="000000"/>
              <w:bottom w:val="single" w:sz="2" w:space="0" w:color="000000"/>
            </w:tcBorders>
            <w:vAlign w:val="center"/>
          </w:tcPr>
          <w:p w14:paraId="6ED3CD47" w14:textId="4CDA5119" w:rsidR="001730F7" w:rsidRDefault="001730F7" w:rsidP="0040386D">
            <w:pPr>
              <w:pStyle w:val="TableText"/>
            </w:pPr>
            <w:r>
              <w:t>DDI</w:t>
            </w:r>
          </w:p>
        </w:tc>
        <w:tc>
          <w:tcPr>
            <w:tcW w:w="3578" w:type="pct"/>
            <w:tcBorders>
              <w:top w:val="single" w:sz="2" w:space="0" w:color="000000"/>
              <w:bottom w:val="single" w:sz="2" w:space="0" w:color="000000"/>
            </w:tcBorders>
            <w:vAlign w:val="center"/>
          </w:tcPr>
          <w:p w14:paraId="4E7707CA" w14:textId="6E3B8A06" w:rsidR="001730F7" w:rsidRDefault="001730F7" w:rsidP="0040386D">
            <w:pPr>
              <w:pStyle w:val="TableText"/>
            </w:pPr>
            <w:r>
              <w:t>Drug-drug interaction</w:t>
            </w:r>
          </w:p>
        </w:tc>
      </w:tr>
      <w:tr w:rsidR="0040386D" w:rsidRPr="00B476EC" w14:paraId="7DBB0847" w14:textId="77777777" w:rsidTr="00DA2ABA">
        <w:tc>
          <w:tcPr>
            <w:tcW w:w="1422" w:type="pct"/>
            <w:tcBorders>
              <w:top w:val="single" w:sz="2" w:space="0" w:color="000000"/>
              <w:bottom w:val="single" w:sz="2" w:space="0" w:color="000000"/>
            </w:tcBorders>
            <w:vAlign w:val="center"/>
          </w:tcPr>
          <w:p w14:paraId="5C43AB4A" w14:textId="5397F019" w:rsidR="0040386D" w:rsidRPr="00B476EC" w:rsidRDefault="0040386D" w:rsidP="0040386D">
            <w:pPr>
              <w:pStyle w:val="TableText"/>
            </w:pPr>
            <w:r>
              <w:t>DGA</w:t>
            </w:r>
          </w:p>
        </w:tc>
        <w:tc>
          <w:tcPr>
            <w:tcW w:w="3578" w:type="pct"/>
            <w:tcBorders>
              <w:top w:val="single" w:sz="2" w:space="0" w:color="000000"/>
              <w:bottom w:val="single" w:sz="2" w:space="0" w:color="000000"/>
            </w:tcBorders>
            <w:vAlign w:val="center"/>
          </w:tcPr>
          <w:p w14:paraId="2B0F1C3D" w14:textId="31CE42DA" w:rsidR="0040386D" w:rsidRPr="00B476EC" w:rsidRDefault="0040386D" w:rsidP="0040386D">
            <w:pPr>
              <w:pStyle w:val="TableText"/>
            </w:pPr>
            <w:r>
              <w:t>Drug-gene association</w:t>
            </w:r>
          </w:p>
        </w:tc>
      </w:tr>
      <w:tr w:rsidR="0040386D" w:rsidRPr="00B476EC" w14:paraId="610944DF" w14:textId="77777777" w:rsidTr="00DA2ABA">
        <w:tc>
          <w:tcPr>
            <w:tcW w:w="1422" w:type="pct"/>
            <w:tcBorders>
              <w:top w:val="single" w:sz="2" w:space="0" w:color="000000"/>
              <w:bottom w:val="single" w:sz="2" w:space="0" w:color="000000"/>
            </w:tcBorders>
            <w:vAlign w:val="center"/>
          </w:tcPr>
          <w:p w14:paraId="3AB569A4" w14:textId="7F40BF73" w:rsidR="0040386D" w:rsidRDefault="0040386D" w:rsidP="0040386D">
            <w:pPr>
              <w:pStyle w:val="TableText"/>
            </w:pPr>
            <w:r>
              <w:t>DPWG</w:t>
            </w:r>
          </w:p>
        </w:tc>
        <w:tc>
          <w:tcPr>
            <w:tcW w:w="3578" w:type="pct"/>
            <w:tcBorders>
              <w:top w:val="single" w:sz="2" w:space="0" w:color="000000"/>
              <w:bottom w:val="single" w:sz="2" w:space="0" w:color="000000"/>
            </w:tcBorders>
            <w:vAlign w:val="center"/>
          </w:tcPr>
          <w:p w14:paraId="5CA27FAF" w14:textId="399EAE2F" w:rsidR="0040386D" w:rsidRDefault="0040386D" w:rsidP="0040386D">
            <w:pPr>
              <w:pStyle w:val="TableText"/>
            </w:pPr>
            <w:r>
              <w:t>Dutch Pharmacogenetics Working Group</w:t>
            </w:r>
          </w:p>
        </w:tc>
      </w:tr>
      <w:tr w:rsidR="0040386D" w:rsidRPr="00B476EC" w14:paraId="44D678AF" w14:textId="77777777" w:rsidTr="00DA2ABA">
        <w:tc>
          <w:tcPr>
            <w:tcW w:w="1422" w:type="pct"/>
            <w:tcBorders>
              <w:top w:val="single" w:sz="2" w:space="0" w:color="000000"/>
              <w:bottom w:val="single" w:sz="2" w:space="0" w:color="000000"/>
            </w:tcBorders>
            <w:vAlign w:val="center"/>
          </w:tcPr>
          <w:p w14:paraId="5C4319D5" w14:textId="24CAF601" w:rsidR="0040386D" w:rsidRDefault="0040386D" w:rsidP="0040386D">
            <w:pPr>
              <w:pStyle w:val="TableText"/>
            </w:pPr>
            <w:proofErr w:type="spellStart"/>
            <w:r>
              <w:t>eMERGE</w:t>
            </w:r>
            <w:proofErr w:type="spellEnd"/>
          </w:p>
        </w:tc>
        <w:tc>
          <w:tcPr>
            <w:tcW w:w="3578" w:type="pct"/>
            <w:tcBorders>
              <w:top w:val="single" w:sz="2" w:space="0" w:color="000000"/>
              <w:bottom w:val="single" w:sz="2" w:space="0" w:color="000000"/>
            </w:tcBorders>
            <w:vAlign w:val="center"/>
          </w:tcPr>
          <w:p w14:paraId="1542F5A5" w14:textId="37F41FC4" w:rsidR="0040386D" w:rsidRDefault="0040386D" w:rsidP="0040386D">
            <w:pPr>
              <w:pStyle w:val="TableText"/>
            </w:pPr>
            <w:r>
              <w:t xml:space="preserve">Electronic Medical Records and Genomics </w:t>
            </w:r>
          </w:p>
        </w:tc>
      </w:tr>
      <w:tr w:rsidR="0040386D" w:rsidRPr="00B476EC" w14:paraId="0F1D181E" w14:textId="77777777" w:rsidTr="00DA2ABA">
        <w:tc>
          <w:tcPr>
            <w:tcW w:w="1422" w:type="pct"/>
            <w:tcBorders>
              <w:top w:val="single" w:sz="2" w:space="0" w:color="000000"/>
              <w:bottom w:val="single" w:sz="2" w:space="0" w:color="000000"/>
            </w:tcBorders>
            <w:vAlign w:val="center"/>
          </w:tcPr>
          <w:p w14:paraId="09BB4E05" w14:textId="6A32E653" w:rsidR="0040386D" w:rsidRDefault="0040386D" w:rsidP="0040386D">
            <w:pPr>
              <w:pStyle w:val="TableText"/>
            </w:pPr>
            <w:r w:rsidRPr="002D618F">
              <w:rPr>
                <w:rFonts w:cs="Arial"/>
              </w:rPr>
              <w:t>EPR</w:t>
            </w:r>
          </w:p>
        </w:tc>
        <w:tc>
          <w:tcPr>
            <w:tcW w:w="3578" w:type="pct"/>
            <w:tcBorders>
              <w:top w:val="single" w:sz="2" w:space="0" w:color="000000"/>
              <w:bottom w:val="single" w:sz="2" w:space="0" w:color="000000"/>
            </w:tcBorders>
            <w:vAlign w:val="center"/>
          </w:tcPr>
          <w:p w14:paraId="71ACD966" w14:textId="19F33F93" w:rsidR="0040386D" w:rsidRDefault="0040386D" w:rsidP="0040386D">
            <w:pPr>
              <w:pStyle w:val="TableText"/>
            </w:pPr>
            <w:r w:rsidRPr="002D618F">
              <w:rPr>
                <w:rFonts w:cs="Arial"/>
              </w:rPr>
              <w:t>Electronic patient records / Electronic health records</w:t>
            </w:r>
          </w:p>
        </w:tc>
      </w:tr>
      <w:tr w:rsidR="0040386D" w:rsidRPr="00B476EC" w14:paraId="74F638BE" w14:textId="77777777" w:rsidTr="00DA2ABA">
        <w:tc>
          <w:tcPr>
            <w:tcW w:w="1422" w:type="pct"/>
            <w:tcBorders>
              <w:top w:val="single" w:sz="2" w:space="0" w:color="000000"/>
              <w:bottom w:val="single" w:sz="2" w:space="0" w:color="000000"/>
            </w:tcBorders>
            <w:vAlign w:val="center"/>
          </w:tcPr>
          <w:p w14:paraId="68AD23DE" w14:textId="430D7460" w:rsidR="0040386D" w:rsidRPr="002D618F" w:rsidRDefault="0040386D" w:rsidP="0040386D">
            <w:pPr>
              <w:pStyle w:val="TableText"/>
              <w:rPr>
                <w:rFonts w:cs="Arial"/>
              </w:rPr>
            </w:pPr>
            <w:r>
              <w:rPr>
                <w:rFonts w:cs="Arial"/>
              </w:rPr>
              <w:t>FDA</w:t>
            </w:r>
          </w:p>
        </w:tc>
        <w:tc>
          <w:tcPr>
            <w:tcW w:w="3578" w:type="pct"/>
            <w:tcBorders>
              <w:top w:val="single" w:sz="2" w:space="0" w:color="000000"/>
              <w:bottom w:val="single" w:sz="2" w:space="0" w:color="000000"/>
            </w:tcBorders>
            <w:vAlign w:val="center"/>
          </w:tcPr>
          <w:p w14:paraId="5545E1DA" w14:textId="183F3C6E" w:rsidR="0040386D" w:rsidRPr="002D618F" w:rsidRDefault="0040386D" w:rsidP="0040386D">
            <w:pPr>
              <w:pStyle w:val="TableText"/>
              <w:rPr>
                <w:rFonts w:cs="Arial"/>
              </w:rPr>
            </w:pPr>
            <w:r>
              <w:rPr>
                <w:rFonts w:cs="Arial"/>
              </w:rPr>
              <w:t>U.S Food and Drug Administration</w:t>
            </w:r>
          </w:p>
        </w:tc>
      </w:tr>
      <w:tr w:rsidR="0040386D" w:rsidRPr="00B476EC" w14:paraId="412063AC" w14:textId="6B6CF2A6" w:rsidTr="00DA2ABA">
        <w:tc>
          <w:tcPr>
            <w:tcW w:w="1422" w:type="pct"/>
            <w:tcBorders>
              <w:top w:val="single" w:sz="2" w:space="0" w:color="000000"/>
              <w:bottom w:val="single" w:sz="2" w:space="0" w:color="000000"/>
            </w:tcBorders>
            <w:vAlign w:val="center"/>
          </w:tcPr>
          <w:p w14:paraId="442235B8" w14:textId="5DE9E7A9" w:rsidR="0040386D" w:rsidRPr="002D618F" w:rsidRDefault="0040386D" w:rsidP="0040386D">
            <w:pPr>
              <w:pStyle w:val="TableText"/>
              <w:rPr>
                <w:rFonts w:cs="Arial"/>
              </w:rPr>
            </w:pPr>
            <w:r>
              <w:rPr>
                <w:rFonts w:cs="Arial"/>
              </w:rPr>
              <w:t>FGR</w:t>
            </w:r>
          </w:p>
        </w:tc>
        <w:tc>
          <w:tcPr>
            <w:tcW w:w="3578" w:type="pct"/>
            <w:tcBorders>
              <w:top w:val="single" w:sz="2" w:space="0" w:color="000000"/>
              <w:bottom w:val="single" w:sz="2" w:space="0" w:color="000000"/>
            </w:tcBorders>
            <w:vAlign w:val="center"/>
          </w:tcPr>
          <w:p w14:paraId="6F739B79" w14:textId="6C7F51AB" w:rsidR="0040386D" w:rsidRPr="002D618F" w:rsidRDefault="0040386D" w:rsidP="0040386D">
            <w:pPr>
              <w:pStyle w:val="TableText"/>
              <w:rPr>
                <w:rFonts w:cs="Arial"/>
              </w:rPr>
            </w:pPr>
            <w:r>
              <w:rPr>
                <w:rFonts w:cs="Arial"/>
              </w:rPr>
              <w:t>Focus Group Report</w:t>
            </w:r>
          </w:p>
        </w:tc>
      </w:tr>
      <w:tr w:rsidR="0040386D" w:rsidRPr="00B476EC" w14:paraId="20C3EF82" w14:textId="77777777" w:rsidTr="00DA2ABA">
        <w:tc>
          <w:tcPr>
            <w:tcW w:w="1422" w:type="pct"/>
            <w:tcBorders>
              <w:top w:val="single" w:sz="2" w:space="0" w:color="000000"/>
              <w:bottom w:val="single" w:sz="2" w:space="0" w:color="000000"/>
            </w:tcBorders>
            <w:vAlign w:val="center"/>
          </w:tcPr>
          <w:p w14:paraId="17CE6A75" w14:textId="7E0F61E4" w:rsidR="0040386D" w:rsidRDefault="0040386D" w:rsidP="0040386D">
            <w:pPr>
              <w:pStyle w:val="TableText"/>
              <w:rPr>
                <w:rFonts w:cs="Arial"/>
              </w:rPr>
            </w:pPr>
            <w:r>
              <w:rPr>
                <w:rFonts w:cs="Arial"/>
              </w:rPr>
              <w:t>FHIR</w:t>
            </w:r>
          </w:p>
        </w:tc>
        <w:tc>
          <w:tcPr>
            <w:tcW w:w="3578" w:type="pct"/>
            <w:tcBorders>
              <w:top w:val="single" w:sz="2" w:space="0" w:color="000000"/>
              <w:bottom w:val="single" w:sz="2" w:space="0" w:color="000000"/>
            </w:tcBorders>
            <w:vAlign w:val="center"/>
          </w:tcPr>
          <w:p w14:paraId="64D6D55B" w14:textId="1C2B34CF" w:rsidR="0040386D" w:rsidRDefault="0040386D" w:rsidP="0040386D">
            <w:pPr>
              <w:pStyle w:val="TableText"/>
              <w:rPr>
                <w:rFonts w:cs="Arial"/>
              </w:rPr>
            </w:pPr>
            <w:r>
              <w:rPr>
                <w:rFonts w:cs="Arial"/>
              </w:rPr>
              <w:t>Fast Healthcare Interoperability Resources</w:t>
            </w:r>
          </w:p>
        </w:tc>
      </w:tr>
      <w:tr w:rsidR="0040386D" w:rsidRPr="00B476EC" w14:paraId="2A38D070" w14:textId="77777777" w:rsidTr="00DA2ABA">
        <w:tc>
          <w:tcPr>
            <w:tcW w:w="1422" w:type="pct"/>
            <w:tcBorders>
              <w:top w:val="single" w:sz="2" w:space="0" w:color="000000"/>
              <w:bottom w:val="single" w:sz="2" w:space="0" w:color="000000"/>
            </w:tcBorders>
            <w:vAlign w:val="center"/>
          </w:tcPr>
          <w:p w14:paraId="44218B7F" w14:textId="60A132D3" w:rsidR="0040386D" w:rsidRPr="002D618F" w:rsidRDefault="0040386D" w:rsidP="0040386D">
            <w:pPr>
              <w:pStyle w:val="TableText"/>
              <w:rPr>
                <w:rFonts w:cs="Arial"/>
              </w:rPr>
            </w:pPr>
            <w:r w:rsidRPr="00F36D01">
              <w:rPr>
                <w:rFonts w:cs="Arial"/>
              </w:rPr>
              <w:t>GP</w:t>
            </w:r>
          </w:p>
        </w:tc>
        <w:tc>
          <w:tcPr>
            <w:tcW w:w="3578" w:type="pct"/>
            <w:tcBorders>
              <w:top w:val="single" w:sz="2" w:space="0" w:color="000000"/>
              <w:bottom w:val="single" w:sz="2" w:space="0" w:color="000000"/>
            </w:tcBorders>
            <w:vAlign w:val="center"/>
          </w:tcPr>
          <w:p w14:paraId="55F16EE9" w14:textId="4053DE01" w:rsidR="0040386D" w:rsidRPr="002D618F" w:rsidRDefault="0040386D" w:rsidP="0040386D">
            <w:pPr>
              <w:pStyle w:val="TableText"/>
              <w:rPr>
                <w:rFonts w:cs="Arial"/>
              </w:rPr>
            </w:pPr>
            <w:r w:rsidRPr="00F36D01">
              <w:rPr>
                <w:rFonts w:cs="Arial"/>
              </w:rPr>
              <w:t>General Practitioner</w:t>
            </w:r>
          </w:p>
        </w:tc>
      </w:tr>
      <w:tr w:rsidR="00FA6C52" w:rsidRPr="00B476EC" w14:paraId="0908F0BE" w14:textId="77777777" w:rsidTr="00DA2ABA">
        <w:tc>
          <w:tcPr>
            <w:tcW w:w="1422" w:type="pct"/>
            <w:tcBorders>
              <w:top w:val="single" w:sz="2" w:space="0" w:color="000000"/>
              <w:bottom w:val="single" w:sz="2" w:space="0" w:color="000000"/>
            </w:tcBorders>
            <w:vAlign w:val="center"/>
          </w:tcPr>
          <w:p w14:paraId="77FE17A5" w14:textId="37085C6D" w:rsidR="00FA6C52" w:rsidRPr="00FA6C52" w:rsidRDefault="00FA6C52" w:rsidP="0040386D">
            <w:pPr>
              <w:pStyle w:val="TableText"/>
              <w:rPr>
                <w:rFonts w:cs="Arial"/>
              </w:rPr>
            </w:pPr>
            <w:proofErr w:type="spellStart"/>
            <w:r w:rsidRPr="003E5371">
              <w:rPr>
                <w:color w:val="1C2640"/>
                <w:sz w:val="22"/>
                <w:szCs w:val="22"/>
              </w:rPr>
              <w:t>MeSH</w:t>
            </w:r>
            <w:proofErr w:type="spellEnd"/>
          </w:p>
        </w:tc>
        <w:tc>
          <w:tcPr>
            <w:tcW w:w="3578" w:type="pct"/>
            <w:tcBorders>
              <w:top w:val="single" w:sz="2" w:space="0" w:color="000000"/>
              <w:bottom w:val="single" w:sz="2" w:space="0" w:color="000000"/>
            </w:tcBorders>
            <w:vAlign w:val="center"/>
          </w:tcPr>
          <w:p w14:paraId="69DE1CEF" w14:textId="49AE4CC3" w:rsidR="00FA6C52" w:rsidRPr="00F36D01" w:rsidRDefault="00FA6C52" w:rsidP="0040386D">
            <w:pPr>
              <w:pStyle w:val="TableText"/>
              <w:rPr>
                <w:rFonts w:cs="Arial"/>
              </w:rPr>
            </w:pPr>
            <w:r>
              <w:rPr>
                <w:rFonts w:cs="Arial"/>
              </w:rPr>
              <w:t>Medical Subject Heading</w:t>
            </w:r>
          </w:p>
        </w:tc>
      </w:tr>
      <w:tr w:rsidR="0040386D" w:rsidRPr="00B476EC" w14:paraId="03471EAE" w14:textId="77777777" w:rsidTr="00DA2ABA">
        <w:tc>
          <w:tcPr>
            <w:tcW w:w="1422" w:type="pct"/>
            <w:tcBorders>
              <w:top w:val="single" w:sz="2" w:space="0" w:color="000000"/>
              <w:bottom w:val="single" w:sz="2" w:space="0" w:color="000000"/>
            </w:tcBorders>
            <w:vAlign w:val="center"/>
          </w:tcPr>
          <w:p w14:paraId="6936C254" w14:textId="5A70ACFC" w:rsidR="0040386D" w:rsidRPr="00F36D01" w:rsidRDefault="0040386D" w:rsidP="0040386D">
            <w:pPr>
              <w:pStyle w:val="TableText"/>
              <w:rPr>
                <w:rFonts w:cs="Arial"/>
              </w:rPr>
            </w:pPr>
            <w:r w:rsidRPr="00F36D01">
              <w:rPr>
                <w:rFonts w:cs="Arial"/>
              </w:rPr>
              <w:t>NHS</w:t>
            </w:r>
          </w:p>
        </w:tc>
        <w:tc>
          <w:tcPr>
            <w:tcW w:w="3578" w:type="pct"/>
            <w:tcBorders>
              <w:top w:val="single" w:sz="2" w:space="0" w:color="000000"/>
              <w:bottom w:val="single" w:sz="2" w:space="0" w:color="000000"/>
            </w:tcBorders>
            <w:vAlign w:val="center"/>
          </w:tcPr>
          <w:p w14:paraId="74C9F84A" w14:textId="0A365403" w:rsidR="0040386D" w:rsidRPr="00F36D01" w:rsidRDefault="0040386D" w:rsidP="0040386D">
            <w:pPr>
              <w:pStyle w:val="TableText"/>
              <w:rPr>
                <w:rFonts w:cs="Arial"/>
              </w:rPr>
            </w:pPr>
            <w:r w:rsidRPr="00F36D01">
              <w:rPr>
                <w:rFonts w:cs="Arial"/>
              </w:rPr>
              <w:t>National Health Service</w:t>
            </w:r>
          </w:p>
        </w:tc>
      </w:tr>
      <w:tr w:rsidR="0040386D" w:rsidRPr="00B476EC" w14:paraId="569C8115" w14:textId="77777777" w:rsidTr="00500624">
        <w:tc>
          <w:tcPr>
            <w:tcW w:w="1422" w:type="pct"/>
            <w:tcBorders>
              <w:top w:val="single" w:sz="2" w:space="0" w:color="000000"/>
              <w:bottom w:val="single" w:sz="2" w:space="0" w:color="000000"/>
            </w:tcBorders>
            <w:vAlign w:val="center"/>
          </w:tcPr>
          <w:p w14:paraId="5B84307A" w14:textId="4689B102" w:rsidR="0040386D" w:rsidRDefault="0040386D" w:rsidP="0040386D">
            <w:pPr>
              <w:pStyle w:val="TableText"/>
            </w:pPr>
            <w:proofErr w:type="spellStart"/>
            <w:r>
              <w:t>PGx</w:t>
            </w:r>
            <w:proofErr w:type="spellEnd"/>
          </w:p>
        </w:tc>
        <w:tc>
          <w:tcPr>
            <w:tcW w:w="3578" w:type="pct"/>
            <w:tcBorders>
              <w:top w:val="single" w:sz="2" w:space="0" w:color="000000"/>
              <w:bottom w:val="single" w:sz="2" w:space="0" w:color="000000"/>
            </w:tcBorders>
            <w:vAlign w:val="center"/>
          </w:tcPr>
          <w:p w14:paraId="794491DB" w14:textId="1CB1B35F" w:rsidR="0040386D" w:rsidRDefault="0040386D" w:rsidP="0040386D">
            <w:pPr>
              <w:pStyle w:val="TableText"/>
            </w:pPr>
            <w:r>
              <w:t>Pharmacogenomic</w:t>
            </w:r>
          </w:p>
        </w:tc>
      </w:tr>
      <w:tr w:rsidR="0040386D" w:rsidRPr="00B476EC" w14:paraId="35DBD9DF" w14:textId="77777777" w:rsidTr="00CD7924">
        <w:tc>
          <w:tcPr>
            <w:tcW w:w="1422" w:type="pct"/>
            <w:tcBorders>
              <w:top w:val="single" w:sz="2" w:space="0" w:color="000000"/>
              <w:bottom w:val="single" w:sz="2" w:space="0" w:color="000000"/>
            </w:tcBorders>
            <w:vAlign w:val="center"/>
          </w:tcPr>
          <w:p w14:paraId="06294748" w14:textId="4E421BA6" w:rsidR="0040386D" w:rsidRDefault="0040386D" w:rsidP="0040386D">
            <w:pPr>
              <w:pStyle w:val="TableText"/>
            </w:pPr>
            <w:r w:rsidRPr="00F36D01">
              <w:t>PRSB</w:t>
            </w:r>
          </w:p>
        </w:tc>
        <w:tc>
          <w:tcPr>
            <w:tcW w:w="3578" w:type="pct"/>
            <w:tcBorders>
              <w:top w:val="single" w:sz="2" w:space="0" w:color="000000"/>
              <w:bottom w:val="single" w:sz="2" w:space="0" w:color="000000"/>
            </w:tcBorders>
            <w:vAlign w:val="center"/>
          </w:tcPr>
          <w:p w14:paraId="78A039F1" w14:textId="1FAFBD7A" w:rsidR="0040386D" w:rsidRDefault="0040386D" w:rsidP="0040386D">
            <w:pPr>
              <w:pStyle w:val="TableText"/>
            </w:pPr>
            <w:r w:rsidRPr="00F36D01">
              <w:t>Professional Record Standards Body for health and social care</w:t>
            </w:r>
          </w:p>
        </w:tc>
      </w:tr>
      <w:tr w:rsidR="0040386D" w:rsidRPr="00B476EC" w14:paraId="72C37B65" w14:textId="77777777" w:rsidTr="00CD7924">
        <w:tc>
          <w:tcPr>
            <w:tcW w:w="1422" w:type="pct"/>
            <w:tcBorders>
              <w:top w:val="single" w:sz="2" w:space="0" w:color="000000"/>
              <w:bottom w:val="single" w:sz="2" w:space="0" w:color="000000"/>
            </w:tcBorders>
            <w:vAlign w:val="center"/>
          </w:tcPr>
          <w:p w14:paraId="185FB687" w14:textId="25E8EB24" w:rsidR="0040386D" w:rsidRPr="00F36D01" w:rsidRDefault="0040386D" w:rsidP="0040386D">
            <w:pPr>
              <w:pStyle w:val="TableText"/>
            </w:pPr>
            <w:r>
              <w:t>RCT</w:t>
            </w:r>
          </w:p>
        </w:tc>
        <w:tc>
          <w:tcPr>
            <w:tcW w:w="3578" w:type="pct"/>
            <w:tcBorders>
              <w:top w:val="single" w:sz="2" w:space="0" w:color="000000"/>
              <w:bottom w:val="single" w:sz="2" w:space="0" w:color="000000"/>
            </w:tcBorders>
            <w:vAlign w:val="center"/>
          </w:tcPr>
          <w:p w14:paraId="2AEA1F67" w14:textId="3DB5E6D1" w:rsidR="0040386D" w:rsidRPr="00F36D01" w:rsidRDefault="0040386D" w:rsidP="0040386D">
            <w:pPr>
              <w:pStyle w:val="TableText"/>
            </w:pPr>
            <w:r>
              <w:t>Randomised Controlled Trial</w:t>
            </w:r>
          </w:p>
        </w:tc>
      </w:tr>
      <w:tr w:rsidR="0040386D" w:rsidRPr="00B476EC" w14:paraId="1B28262C" w14:textId="77777777" w:rsidTr="00CD7924">
        <w:tc>
          <w:tcPr>
            <w:tcW w:w="1422" w:type="pct"/>
            <w:tcBorders>
              <w:top w:val="single" w:sz="2" w:space="0" w:color="000000"/>
              <w:bottom w:val="single" w:sz="2" w:space="0" w:color="000000"/>
            </w:tcBorders>
            <w:vAlign w:val="center"/>
          </w:tcPr>
          <w:p w14:paraId="4537FD67" w14:textId="5F8CA059" w:rsidR="0040386D" w:rsidRPr="00F36D01" w:rsidRDefault="0040386D" w:rsidP="0040386D">
            <w:pPr>
              <w:pStyle w:val="TableText"/>
            </w:pPr>
            <w:r>
              <w:t>SNP</w:t>
            </w:r>
          </w:p>
        </w:tc>
        <w:tc>
          <w:tcPr>
            <w:tcW w:w="3578" w:type="pct"/>
            <w:tcBorders>
              <w:top w:val="single" w:sz="2" w:space="0" w:color="000000"/>
              <w:bottom w:val="single" w:sz="2" w:space="0" w:color="000000"/>
            </w:tcBorders>
            <w:vAlign w:val="center"/>
          </w:tcPr>
          <w:p w14:paraId="10014105" w14:textId="2FC11765" w:rsidR="0040386D" w:rsidRPr="00F36D01" w:rsidRDefault="0040386D" w:rsidP="0040386D">
            <w:pPr>
              <w:pStyle w:val="TableText"/>
            </w:pPr>
            <w:r>
              <w:t>Single Nucleotide Polymorphisms</w:t>
            </w:r>
          </w:p>
        </w:tc>
      </w:tr>
      <w:tr w:rsidR="0040386D" w:rsidRPr="00B476EC" w14:paraId="61B3D4E9" w14:textId="77777777" w:rsidTr="00CD7924">
        <w:tc>
          <w:tcPr>
            <w:tcW w:w="1422" w:type="pct"/>
            <w:tcBorders>
              <w:top w:val="single" w:sz="2" w:space="0" w:color="000000"/>
              <w:bottom w:val="single" w:sz="2" w:space="0" w:color="000000"/>
            </w:tcBorders>
            <w:vAlign w:val="center"/>
          </w:tcPr>
          <w:p w14:paraId="504CA73A" w14:textId="44CF30F6" w:rsidR="0040386D" w:rsidRPr="003E5371" w:rsidRDefault="0040386D" w:rsidP="0040386D">
            <w:pPr>
              <w:pStyle w:val="TableText"/>
              <w:rPr>
                <w:i/>
                <w:iCs/>
              </w:rPr>
            </w:pPr>
            <w:r>
              <w:rPr>
                <w:i/>
                <w:iCs/>
              </w:rPr>
              <w:t>TPMT</w:t>
            </w:r>
          </w:p>
        </w:tc>
        <w:tc>
          <w:tcPr>
            <w:tcW w:w="3578" w:type="pct"/>
            <w:tcBorders>
              <w:top w:val="single" w:sz="2" w:space="0" w:color="000000"/>
              <w:bottom w:val="single" w:sz="2" w:space="0" w:color="000000"/>
            </w:tcBorders>
            <w:vAlign w:val="center"/>
          </w:tcPr>
          <w:p w14:paraId="27B83AC8" w14:textId="4A68CED9" w:rsidR="0040386D" w:rsidRDefault="0040386D" w:rsidP="0040386D">
            <w:pPr>
              <w:pStyle w:val="TableText"/>
            </w:pPr>
            <w:r>
              <w:t>Thiopurine-S-Methyltransferase</w:t>
            </w:r>
          </w:p>
        </w:tc>
      </w:tr>
      <w:tr w:rsidR="0040386D" w:rsidRPr="00B476EC" w14:paraId="0F1B97F1" w14:textId="77777777" w:rsidTr="00CD7924">
        <w:tc>
          <w:tcPr>
            <w:tcW w:w="1422" w:type="pct"/>
            <w:tcBorders>
              <w:top w:val="single" w:sz="2" w:space="0" w:color="000000"/>
              <w:bottom w:val="single" w:sz="2" w:space="0" w:color="000000"/>
            </w:tcBorders>
            <w:vAlign w:val="center"/>
          </w:tcPr>
          <w:p w14:paraId="7F3C4A03" w14:textId="67E3E8C3" w:rsidR="0040386D" w:rsidRDefault="0040386D" w:rsidP="0040386D">
            <w:pPr>
              <w:pStyle w:val="TableText"/>
            </w:pPr>
            <w:r>
              <w:t>USA</w:t>
            </w:r>
          </w:p>
        </w:tc>
        <w:tc>
          <w:tcPr>
            <w:tcW w:w="3578" w:type="pct"/>
            <w:tcBorders>
              <w:top w:val="single" w:sz="2" w:space="0" w:color="000000"/>
              <w:bottom w:val="single" w:sz="2" w:space="0" w:color="000000"/>
            </w:tcBorders>
            <w:vAlign w:val="center"/>
          </w:tcPr>
          <w:p w14:paraId="46F0633B" w14:textId="72ED7699" w:rsidR="0040386D" w:rsidRDefault="0040386D" w:rsidP="0040386D">
            <w:pPr>
              <w:pStyle w:val="TableText"/>
            </w:pPr>
            <w:r>
              <w:t>United States of America</w:t>
            </w:r>
          </w:p>
        </w:tc>
      </w:tr>
      <w:tr w:rsidR="0040386D" w:rsidRPr="00B476EC" w14:paraId="0B3F137E" w14:textId="77777777" w:rsidTr="00CD7924">
        <w:tc>
          <w:tcPr>
            <w:tcW w:w="1422" w:type="pct"/>
            <w:tcBorders>
              <w:top w:val="single" w:sz="2" w:space="0" w:color="000000"/>
              <w:bottom w:val="single" w:sz="2" w:space="0" w:color="000000"/>
            </w:tcBorders>
            <w:vAlign w:val="center"/>
          </w:tcPr>
          <w:p w14:paraId="5C2B1753" w14:textId="20B7FA14" w:rsidR="0040386D" w:rsidRDefault="0040386D" w:rsidP="0040386D">
            <w:pPr>
              <w:pStyle w:val="TableText"/>
            </w:pPr>
            <w:r>
              <w:t>WGS</w:t>
            </w:r>
          </w:p>
        </w:tc>
        <w:tc>
          <w:tcPr>
            <w:tcW w:w="3578" w:type="pct"/>
            <w:tcBorders>
              <w:top w:val="single" w:sz="2" w:space="0" w:color="000000"/>
              <w:bottom w:val="single" w:sz="2" w:space="0" w:color="000000"/>
            </w:tcBorders>
            <w:vAlign w:val="center"/>
          </w:tcPr>
          <w:p w14:paraId="7C2AA669" w14:textId="70CB0464" w:rsidR="0040386D" w:rsidRDefault="0040386D" w:rsidP="0040386D">
            <w:pPr>
              <w:pStyle w:val="TableText"/>
            </w:pPr>
            <w:r>
              <w:t>Whole Genome Sequencing</w:t>
            </w:r>
          </w:p>
        </w:tc>
      </w:tr>
    </w:tbl>
    <w:p w14:paraId="4067B6B2" w14:textId="3EE92DEE" w:rsidR="00DA2ABA" w:rsidRPr="00DA2ABA" w:rsidRDefault="00DA2ABA">
      <w:pPr>
        <w:ind w:firstLine="360"/>
        <w:rPr>
          <w:rFonts w:ascii="Arial" w:hAnsi="Arial" w:cs="Arial"/>
          <w:color w:val="7295D2" w:themeColor="accent1" w:themeTint="BF"/>
        </w:rPr>
      </w:pPr>
      <w:r w:rsidRPr="00DA2ABA">
        <w:rPr>
          <w:rFonts w:ascii="Arial" w:hAnsi="Arial" w:cs="Arial"/>
          <w:color w:val="7295D2" w:themeColor="accent1" w:themeTint="BF"/>
        </w:rPr>
        <w:br w:type="page"/>
      </w:r>
    </w:p>
    <w:p w14:paraId="4858198A" w14:textId="11927202" w:rsidR="00206BE3" w:rsidRPr="009B2C38" w:rsidRDefault="00EC64D8" w:rsidP="009B2C38">
      <w:pPr>
        <w:pStyle w:val="NormalWeb"/>
        <w:outlineLvl w:val="0"/>
        <w:rPr>
          <w:rFonts w:ascii="Arial,Bold" w:hAnsi="Arial,Bold"/>
          <w:b/>
          <w:bCs/>
          <w:color w:val="1078B9"/>
          <w:sz w:val="42"/>
          <w:szCs w:val="42"/>
        </w:rPr>
      </w:pPr>
      <w:r w:rsidRPr="00D51B79">
        <w:rPr>
          <w:rFonts w:ascii="Arial,Bold" w:hAnsi="Arial,Bold"/>
          <w:b/>
          <w:bCs/>
          <w:color w:val="1078B9"/>
          <w:sz w:val="42"/>
          <w:szCs w:val="42"/>
        </w:rPr>
        <w:lastRenderedPageBreak/>
        <w:t xml:space="preserve">CONTENTS: </w:t>
      </w:r>
    </w:p>
    <w:p w14:paraId="42F12420" w14:textId="375D4017" w:rsidR="00383686" w:rsidRPr="00BF6611" w:rsidRDefault="001A6D25" w:rsidP="008C3D2C">
      <w:pPr>
        <w:pStyle w:val="ListParagraph"/>
        <w:numPr>
          <w:ilvl w:val="0"/>
          <w:numId w:val="1"/>
        </w:numPr>
        <w:spacing w:before="100" w:beforeAutospacing="1" w:after="100" w:afterAutospacing="1"/>
        <w:outlineLvl w:val="1"/>
        <w:rPr>
          <w:rFonts w:ascii="Arial,Bold" w:hAnsi="Arial,Bold"/>
          <w:b/>
          <w:bCs/>
          <w:color w:val="1078B9"/>
          <w:sz w:val="28"/>
          <w:szCs w:val="28"/>
        </w:rPr>
      </w:pPr>
      <w:r w:rsidRPr="00BF6611">
        <w:rPr>
          <w:rFonts w:ascii="Arial,Bold" w:hAnsi="Arial,Bold"/>
          <w:b/>
          <w:bCs/>
          <w:color w:val="1078B9"/>
          <w:sz w:val="28"/>
          <w:szCs w:val="28"/>
        </w:rPr>
        <w:t>Executive summary</w:t>
      </w:r>
    </w:p>
    <w:p w14:paraId="24D24320" w14:textId="77777777" w:rsidR="00383686" w:rsidRPr="00BF6611" w:rsidRDefault="00383686" w:rsidP="008C3D2C">
      <w:pPr>
        <w:pStyle w:val="ListParagraph"/>
        <w:numPr>
          <w:ilvl w:val="1"/>
          <w:numId w:val="14"/>
        </w:numPr>
        <w:spacing w:before="100" w:beforeAutospacing="1" w:after="100" w:afterAutospacing="1"/>
        <w:rPr>
          <w:rFonts w:ascii="Arial,Bold" w:hAnsi="Arial,Bold"/>
          <w:color w:val="1078B9"/>
          <w:sz w:val="28"/>
          <w:szCs w:val="28"/>
        </w:rPr>
      </w:pPr>
      <w:r w:rsidRPr="00BF6611">
        <w:rPr>
          <w:rFonts w:ascii="Arial,Bold" w:hAnsi="Arial,Bold"/>
          <w:color w:val="1078B9"/>
          <w:sz w:val="28"/>
          <w:szCs w:val="28"/>
        </w:rPr>
        <w:t>Introduction</w:t>
      </w:r>
    </w:p>
    <w:p w14:paraId="6E900744" w14:textId="48492293" w:rsidR="00383686" w:rsidRDefault="00383686" w:rsidP="008C3D2C">
      <w:pPr>
        <w:pStyle w:val="ListParagraph"/>
        <w:numPr>
          <w:ilvl w:val="1"/>
          <w:numId w:val="14"/>
        </w:numPr>
        <w:spacing w:before="100" w:beforeAutospacing="1" w:after="100" w:afterAutospacing="1"/>
        <w:rPr>
          <w:rFonts w:ascii="Arial,Bold" w:hAnsi="Arial,Bold"/>
          <w:color w:val="1078B9"/>
          <w:sz w:val="28"/>
          <w:szCs w:val="28"/>
        </w:rPr>
      </w:pPr>
      <w:r w:rsidRPr="00BF6611">
        <w:rPr>
          <w:rFonts w:ascii="Arial,Bold" w:hAnsi="Arial,Bold"/>
          <w:color w:val="1078B9"/>
          <w:sz w:val="28"/>
          <w:szCs w:val="28"/>
        </w:rPr>
        <w:t>Key Findings</w:t>
      </w:r>
    </w:p>
    <w:p w14:paraId="38C03BC4" w14:textId="5BACEF8C" w:rsidR="008A0382" w:rsidRPr="00BF6611" w:rsidRDefault="008A0382" w:rsidP="008C3D2C">
      <w:pPr>
        <w:pStyle w:val="ListParagraph"/>
        <w:numPr>
          <w:ilvl w:val="1"/>
          <w:numId w:val="14"/>
        </w:numPr>
        <w:spacing w:before="100" w:beforeAutospacing="1" w:after="100" w:afterAutospacing="1"/>
        <w:rPr>
          <w:rFonts w:ascii="Arial,Bold" w:hAnsi="Arial,Bold"/>
          <w:color w:val="1078B9"/>
          <w:sz w:val="28"/>
          <w:szCs w:val="28"/>
        </w:rPr>
      </w:pPr>
      <w:r>
        <w:rPr>
          <w:rFonts w:ascii="Arial,Bold" w:hAnsi="Arial,Bold"/>
          <w:color w:val="1078B9"/>
          <w:sz w:val="28"/>
          <w:szCs w:val="28"/>
        </w:rPr>
        <w:t>Proposed scope</w:t>
      </w:r>
    </w:p>
    <w:p w14:paraId="0F7086CE" w14:textId="2D28E55B" w:rsidR="00383686" w:rsidRPr="00BF6611" w:rsidRDefault="00383686" w:rsidP="008C3D2C">
      <w:pPr>
        <w:pStyle w:val="ListParagraph"/>
        <w:numPr>
          <w:ilvl w:val="1"/>
          <w:numId w:val="14"/>
        </w:numPr>
        <w:spacing w:before="100" w:beforeAutospacing="1" w:after="100" w:afterAutospacing="1"/>
        <w:rPr>
          <w:rFonts w:ascii="Arial,Bold" w:eastAsiaTheme="minorEastAsia" w:hAnsi="Arial,Bold"/>
          <w:color w:val="1078B9"/>
          <w:sz w:val="28"/>
          <w:szCs w:val="28"/>
        </w:rPr>
      </w:pPr>
      <w:r w:rsidRPr="00BF6611">
        <w:rPr>
          <w:rFonts w:ascii="Arial,Bold" w:hAnsi="Arial,Bold"/>
          <w:color w:val="1078B9"/>
          <w:sz w:val="28"/>
          <w:szCs w:val="28"/>
        </w:rPr>
        <w:t>Next Steps</w:t>
      </w:r>
    </w:p>
    <w:p w14:paraId="3340EB7F" w14:textId="14F3A057" w:rsidR="001A6D25" w:rsidRPr="00BF6611" w:rsidRDefault="001A6D25" w:rsidP="008C3D2C">
      <w:pPr>
        <w:pStyle w:val="ListParagraph"/>
        <w:numPr>
          <w:ilvl w:val="0"/>
          <w:numId w:val="1"/>
        </w:numPr>
        <w:spacing w:before="100" w:beforeAutospacing="1" w:after="100" w:afterAutospacing="1"/>
        <w:outlineLvl w:val="1"/>
        <w:rPr>
          <w:rFonts w:ascii="Arial,Bold" w:hAnsi="Arial,Bold"/>
          <w:b/>
          <w:bCs/>
          <w:color w:val="1078B9"/>
          <w:sz w:val="28"/>
          <w:szCs w:val="28"/>
        </w:rPr>
      </w:pPr>
      <w:r w:rsidRPr="00BF6611">
        <w:rPr>
          <w:rFonts w:ascii="Arial,Bold" w:hAnsi="Arial,Bold"/>
          <w:b/>
          <w:bCs/>
          <w:color w:val="1078B9"/>
          <w:sz w:val="28"/>
          <w:szCs w:val="28"/>
        </w:rPr>
        <w:t>Background</w:t>
      </w:r>
    </w:p>
    <w:p w14:paraId="66689C64" w14:textId="24A71FCB" w:rsidR="00383686" w:rsidRPr="00BF6611" w:rsidRDefault="00383686" w:rsidP="00383686">
      <w:pPr>
        <w:pStyle w:val="ListParagraph"/>
        <w:spacing w:before="100" w:beforeAutospacing="1" w:after="100" w:afterAutospacing="1"/>
        <w:rPr>
          <w:rFonts w:ascii="Arial,Bold" w:hAnsi="Arial,Bold"/>
          <w:color w:val="1078B9"/>
          <w:sz w:val="28"/>
          <w:szCs w:val="28"/>
        </w:rPr>
      </w:pPr>
      <w:r w:rsidRPr="00BF6611">
        <w:rPr>
          <w:rFonts w:ascii="Arial,Bold" w:hAnsi="Arial,Bold"/>
          <w:color w:val="1078B9"/>
          <w:sz w:val="28"/>
          <w:szCs w:val="28"/>
        </w:rPr>
        <w:t>2.1 Pharmacogenomics 101</w:t>
      </w:r>
    </w:p>
    <w:p w14:paraId="615AD9A2" w14:textId="63004D04" w:rsidR="00383686" w:rsidRPr="00BF6611" w:rsidRDefault="00383686" w:rsidP="00383686">
      <w:pPr>
        <w:pStyle w:val="ListParagraph"/>
        <w:spacing w:before="100" w:beforeAutospacing="1" w:after="100" w:afterAutospacing="1"/>
        <w:rPr>
          <w:rFonts w:ascii="Arial,Bold" w:eastAsiaTheme="minorEastAsia" w:hAnsi="Arial,Bold" w:cstheme="minorBidi"/>
          <w:color w:val="1078B9"/>
          <w:sz w:val="28"/>
          <w:szCs w:val="28"/>
          <w:lang w:eastAsia="en-US"/>
        </w:rPr>
      </w:pPr>
      <w:r w:rsidRPr="00BF6611">
        <w:rPr>
          <w:rFonts w:ascii="Arial,Bold" w:hAnsi="Arial,Bold"/>
          <w:color w:val="1078B9"/>
          <w:sz w:val="28"/>
          <w:szCs w:val="28"/>
        </w:rPr>
        <w:t xml:space="preserve">2.2 Synopsis: Evidence Synthesis </w:t>
      </w:r>
    </w:p>
    <w:p w14:paraId="6AE1A4F0" w14:textId="11029D76" w:rsidR="00017E97" w:rsidRPr="00BF6611" w:rsidRDefault="001A6D25" w:rsidP="008C3D2C">
      <w:pPr>
        <w:pStyle w:val="ListParagraph"/>
        <w:numPr>
          <w:ilvl w:val="0"/>
          <w:numId w:val="1"/>
        </w:numPr>
        <w:spacing w:before="100" w:beforeAutospacing="1" w:after="100" w:afterAutospacing="1"/>
        <w:outlineLvl w:val="2"/>
        <w:rPr>
          <w:rFonts w:ascii="Arial,Bold" w:hAnsi="Arial,Bold"/>
          <w:b/>
          <w:bCs/>
          <w:color w:val="1078B9"/>
          <w:sz w:val="28"/>
          <w:szCs w:val="28"/>
        </w:rPr>
      </w:pPr>
      <w:r w:rsidRPr="00BF6611">
        <w:rPr>
          <w:rFonts w:ascii="Arial,Bold" w:hAnsi="Arial,Bold"/>
          <w:b/>
          <w:bCs/>
          <w:color w:val="1078B9"/>
          <w:sz w:val="28"/>
          <w:szCs w:val="28"/>
        </w:rPr>
        <w:t>Methodology</w:t>
      </w:r>
    </w:p>
    <w:p w14:paraId="531ECBAC" w14:textId="24EF2F75" w:rsidR="00017E97" w:rsidRPr="00BF6611" w:rsidRDefault="00017E97" w:rsidP="00017E97">
      <w:pPr>
        <w:pStyle w:val="ListParagraph"/>
        <w:spacing w:before="100" w:beforeAutospacing="1" w:after="100" w:afterAutospacing="1"/>
        <w:rPr>
          <w:rFonts w:ascii="Arial,Bold" w:hAnsi="Arial,Bold"/>
          <w:color w:val="1078B9"/>
          <w:sz w:val="28"/>
          <w:szCs w:val="28"/>
        </w:rPr>
      </w:pPr>
      <w:r w:rsidRPr="00BF6611">
        <w:rPr>
          <w:rFonts w:ascii="Arial,Bold" w:hAnsi="Arial,Bold"/>
          <w:color w:val="1078B9"/>
          <w:sz w:val="28"/>
          <w:szCs w:val="28"/>
        </w:rPr>
        <w:t>3.1 Overview</w:t>
      </w:r>
    </w:p>
    <w:p w14:paraId="2C5F60A1" w14:textId="06FC6876" w:rsidR="00017E97" w:rsidRPr="00BF6611" w:rsidRDefault="00017E97" w:rsidP="00017E97">
      <w:pPr>
        <w:pStyle w:val="ListParagraph"/>
        <w:spacing w:before="100" w:beforeAutospacing="1" w:after="100" w:afterAutospacing="1"/>
        <w:rPr>
          <w:rFonts w:ascii="Arial,Bold" w:hAnsi="Arial,Bold"/>
          <w:color w:val="1078B9"/>
          <w:sz w:val="28"/>
          <w:szCs w:val="28"/>
        </w:rPr>
      </w:pPr>
      <w:r w:rsidRPr="00BF6611">
        <w:rPr>
          <w:rFonts w:ascii="Arial,Bold" w:hAnsi="Arial,Bold"/>
          <w:color w:val="1078B9"/>
          <w:sz w:val="28"/>
          <w:szCs w:val="28"/>
        </w:rPr>
        <w:t>3.2 Sessions and participants</w:t>
      </w:r>
    </w:p>
    <w:p w14:paraId="27754D01" w14:textId="6159C225" w:rsidR="00017E97" w:rsidRPr="00BF6611" w:rsidRDefault="00017E97" w:rsidP="00017E97">
      <w:pPr>
        <w:pStyle w:val="ListParagraph"/>
        <w:spacing w:before="100" w:beforeAutospacing="1" w:after="100" w:afterAutospacing="1"/>
        <w:rPr>
          <w:rFonts w:ascii="Arial,Bold" w:hAnsi="Arial,Bold"/>
          <w:color w:val="1078B9"/>
          <w:sz w:val="28"/>
          <w:szCs w:val="28"/>
        </w:rPr>
      </w:pPr>
      <w:r w:rsidRPr="00BF6611">
        <w:rPr>
          <w:rFonts w:ascii="Arial,Bold" w:hAnsi="Arial,Bold"/>
          <w:color w:val="1078B9"/>
          <w:sz w:val="28"/>
          <w:szCs w:val="28"/>
        </w:rPr>
        <w:t>3.3 The questions</w:t>
      </w:r>
    </w:p>
    <w:p w14:paraId="1D55C7AC" w14:textId="44D78024" w:rsidR="001A6D25" w:rsidRDefault="00017E97" w:rsidP="008C3D2C">
      <w:pPr>
        <w:pStyle w:val="ListParagraph"/>
        <w:numPr>
          <w:ilvl w:val="0"/>
          <w:numId w:val="1"/>
        </w:numPr>
        <w:spacing w:before="100" w:beforeAutospacing="1" w:after="100" w:afterAutospacing="1"/>
        <w:outlineLvl w:val="3"/>
        <w:rPr>
          <w:rFonts w:ascii="Arial,Bold" w:hAnsi="Arial,Bold"/>
          <w:b/>
          <w:bCs/>
          <w:color w:val="1078B9"/>
          <w:sz w:val="28"/>
          <w:szCs w:val="28"/>
        </w:rPr>
      </w:pPr>
      <w:r w:rsidRPr="00BF6611">
        <w:rPr>
          <w:rFonts w:ascii="Arial,Bold" w:hAnsi="Arial,Bold"/>
          <w:b/>
          <w:bCs/>
          <w:color w:val="1078B9"/>
          <w:sz w:val="28"/>
          <w:szCs w:val="28"/>
        </w:rPr>
        <w:t>Results</w:t>
      </w:r>
    </w:p>
    <w:p w14:paraId="1A5BCA62" w14:textId="7563FD9D" w:rsidR="00D01FAA" w:rsidRDefault="00D01FAA" w:rsidP="00D01FAA">
      <w:pPr>
        <w:pStyle w:val="ListParagraph"/>
        <w:spacing w:before="100" w:beforeAutospacing="1" w:after="100" w:afterAutospacing="1"/>
        <w:outlineLvl w:val="3"/>
        <w:rPr>
          <w:rFonts w:ascii="Arial,Bold" w:hAnsi="Arial,Bold"/>
          <w:color w:val="1078B9"/>
          <w:sz w:val="28"/>
          <w:szCs w:val="28"/>
        </w:rPr>
      </w:pPr>
      <w:r>
        <w:rPr>
          <w:rFonts w:ascii="Arial,Bold" w:hAnsi="Arial,Bold"/>
          <w:color w:val="1078B9"/>
          <w:sz w:val="28"/>
          <w:szCs w:val="28"/>
        </w:rPr>
        <w:t>4.1 Summary of findings</w:t>
      </w:r>
    </w:p>
    <w:p w14:paraId="18056AD8" w14:textId="640C3794" w:rsidR="00D01FAA" w:rsidRPr="00D01FAA" w:rsidRDefault="00D01FAA" w:rsidP="00D01FAA">
      <w:pPr>
        <w:pStyle w:val="ListParagraph"/>
        <w:spacing w:before="100" w:beforeAutospacing="1" w:after="100" w:afterAutospacing="1"/>
        <w:outlineLvl w:val="3"/>
        <w:rPr>
          <w:rFonts w:ascii="Arial,Bold" w:hAnsi="Arial,Bold"/>
          <w:color w:val="1078B9"/>
          <w:sz w:val="28"/>
          <w:szCs w:val="28"/>
        </w:rPr>
      </w:pPr>
      <w:r>
        <w:rPr>
          <w:rFonts w:ascii="Arial,Bold" w:hAnsi="Arial,Bold"/>
          <w:color w:val="1078B9"/>
          <w:sz w:val="28"/>
          <w:szCs w:val="28"/>
        </w:rPr>
        <w:t>4.2 Justification of findings</w:t>
      </w:r>
    </w:p>
    <w:p w14:paraId="61F28737" w14:textId="09ED4691" w:rsidR="00017E97" w:rsidRDefault="00017E97" w:rsidP="008C3D2C">
      <w:pPr>
        <w:pStyle w:val="ListParagraph"/>
        <w:numPr>
          <w:ilvl w:val="0"/>
          <w:numId w:val="1"/>
        </w:numPr>
        <w:spacing w:before="100" w:beforeAutospacing="1" w:after="100" w:afterAutospacing="1"/>
        <w:outlineLvl w:val="5"/>
        <w:rPr>
          <w:rFonts w:ascii="Arial,Bold" w:hAnsi="Arial,Bold"/>
          <w:b/>
          <w:bCs/>
          <w:color w:val="1078B9"/>
          <w:sz w:val="28"/>
          <w:szCs w:val="28"/>
        </w:rPr>
      </w:pPr>
      <w:r w:rsidRPr="00BF6611">
        <w:rPr>
          <w:rFonts w:ascii="Arial,Bold" w:hAnsi="Arial,Bold"/>
          <w:b/>
          <w:bCs/>
          <w:color w:val="1078B9"/>
          <w:sz w:val="28"/>
          <w:szCs w:val="28"/>
        </w:rPr>
        <w:t xml:space="preserve">Conclusion and </w:t>
      </w:r>
      <w:r w:rsidR="00542536">
        <w:rPr>
          <w:rFonts w:ascii="Arial,Bold" w:hAnsi="Arial,Bold"/>
          <w:b/>
          <w:bCs/>
          <w:color w:val="1078B9"/>
          <w:sz w:val="28"/>
          <w:szCs w:val="28"/>
        </w:rPr>
        <w:t>next steps</w:t>
      </w:r>
    </w:p>
    <w:p w14:paraId="58FC5C28" w14:textId="2F948040" w:rsidR="006670BE" w:rsidRPr="00BF6611" w:rsidRDefault="006670BE" w:rsidP="008C3D2C">
      <w:pPr>
        <w:pStyle w:val="ListParagraph"/>
        <w:numPr>
          <w:ilvl w:val="0"/>
          <w:numId w:val="1"/>
        </w:numPr>
        <w:spacing w:before="100" w:beforeAutospacing="1" w:after="100" w:afterAutospacing="1"/>
        <w:outlineLvl w:val="5"/>
        <w:rPr>
          <w:rFonts w:ascii="Arial,Bold" w:hAnsi="Arial,Bold"/>
          <w:b/>
          <w:bCs/>
          <w:color w:val="1078B9"/>
          <w:sz w:val="28"/>
          <w:szCs w:val="28"/>
        </w:rPr>
      </w:pPr>
      <w:r>
        <w:rPr>
          <w:rFonts w:ascii="Arial,Bold" w:hAnsi="Arial,Bold"/>
          <w:b/>
          <w:bCs/>
          <w:color w:val="1078B9"/>
          <w:sz w:val="28"/>
          <w:szCs w:val="28"/>
        </w:rPr>
        <w:t>Appendices</w:t>
      </w:r>
    </w:p>
    <w:p w14:paraId="70D37F6A" w14:textId="2198EA35" w:rsidR="001A6D25" w:rsidRPr="001A6D25" w:rsidRDefault="001A6D25" w:rsidP="001A6D25">
      <w:pPr>
        <w:pStyle w:val="ListParagraph"/>
        <w:spacing w:before="100" w:beforeAutospacing="1" w:after="100" w:afterAutospacing="1"/>
      </w:pPr>
    </w:p>
    <w:p w14:paraId="4421F9B1" w14:textId="4A5C091F" w:rsidR="001749C6" w:rsidRDefault="001749C6" w:rsidP="00310F0A">
      <w:pPr>
        <w:rPr>
          <w:rFonts w:ascii="Arial,Bold" w:hAnsi="Arial,Bold"/>
          <w:color w:val="00304F"/>
          <w:sz w:val="28"/>
          <w:szCs w:val="28"/>
        </w:rPr>
      </w:pPr>
      <w:r>
        <w:rPr>
          <w:rFonts w:ascii="Arial,Bold" w:hAnsi="Arial,Bold"/>
          <w:color w:val="00304F"/>
          <w:sz w:val="28"/>
          <w:szCs w:val="28"/>
        </w:rPr>
        <w:br w:type="page"/>
      </w:r>
    </w:p>
    <w:p w14:paraId="2DEB7029" w14:textId="5D91F99E" w:rsidR="001A6D25" w:rsidRPr="001749C6" w:rsidRDefault="001A6D25" w:rsidP="001749C6">
      <w:pPr>
        <w:rPr>
          <w:rFonts w:ascii="Arial,Bold" w:hAnsi="Arial,Bold"/>
          <w:color w:val="00304F"/>
          <w:sz w:val="28"/>
          <w:szCs w:val="28"/>
        </w:rPr>
      </w:pPr>
      <w:r w:rsidRPr="001A6D25">
        <w:rPr>
          <w:rFonts w:ascii="Arial,Bold" w:hAnsi="Arial,Bold"/>
          <w:b/>
          <w:bCs/>
          <w:color w:val="1078B9"/>
          <w:sz w:val="42"/>
          <w:szCs w:val="42"/>
        </w:rPr>
        <w:lastRenderedPageBreak/>
        <w:t xml:space="preserve">1. Executive summary </w:t>
      </w:r>
    </w:p>
    <w:p w14:paraId="181551F6" w14:textId="04F60364" w:rsidR="002C5EFA" w:rsidRPr="00B84EE7" w:rsidRDefault="00D025C6" w:rsidP="00D025C6">
      <w:pPr>
        <w:spacing w:before="100" w:beforeAutospacing="1" w:after="100" w:afterAutospacing="1"/>
        <w:rPr>
          <w:rFonts w:ascii="Arial,Bold" w:hAnsi="Arial,Bold"/>
          <w:b/>
          <w:bCs/>
          <w:color w:val="1078B9"/>
          <w:sz w:val="35"/>
          <w:szCs w:val="35"/>
        </w:rPr>
      </w:pPr>
      <w:r>
        <w:rPr>
          <w:rFonts w:ascii="Arial,Bold" w:hAnsi="Arial,Bold"/>
          <w:b/>
          <w:bCs/>
          <w:color w:val="1078B9"/>
          <w:sz w:val="35"/>
          <w:szCs w:val="35"/>
        </w:rPr>
        <w:t>1</w:t>
      </w:r>
      <w:r w:rsidRPr="00B84EE7">
        <w:rPr>
          <w:rFonts w:ascii="Arial,Bold" w:hAnsi="Arial,Bold"/>
          <w:b/>
          <w:bCs/>
          <w:color w:val="1078B9"/>
          <w:sz w:val="35"/>
          <w:szCs w:val="35"/>
        </w:rPr>
        <w:t>.1 Introduction</w:t>
      </w:r>
    </w:p>
    <w:p w14:paraId="32CA5272" w14:textId="3FB8E2DD" w:rsidR="00D5328E" w:rsidRDefault="00D025C6" w:rsidP="00D025C6">
      <w:pPr>
        <w:spacing w:before="100" w:beforeAutospacing="1" w:after="100" w:afterAutospacing="1"/>
        <w:rPr>
          <w:rFonts w:ascii="Arial" w:hAnsi="Arial" w:cs="Arial"/>
          <w:sz w:val="22"/>
          <w:szCs w:val="22"/>
        </w:rPr>
      </w:pPr>
      <w:r w:rsidRPr="00827E63">
        <w:rPr>
          <w:rFonts w:ascii="Arial" w:hAnsi="Arial" w:cs="Arial"/>
          <w:sz w:val="22"/>
          <w:szCs w:val="22"/>
        </w:rPr>
        <w:t xml:space="preserve">NHS England </w:t>
      </w:r>
      <w:r w:rsidR="002A0218">
        <w:rPr>
          <w:rFonts w:ascii="Arial" w:hAnsi="Arial" w:cs="Arial"/>
          <w:sz w:val="22"/>
          <w:szCs w:val="22"/>
        </w:rPr>
        <w:t xml:space="preserve">(NHSE) </w:t>
      </w:r>
      <w:r w:rsidRPr="00827E63">
        <w:rPr>
          <w:rFonts w:ascii="Arial" w:hAnsi="Arial" w:cs="Arial"/>
          <w:sz w:val="22"/>
          <w:szCs w:val="22"/>
        </w:rPr>
        <w:t>has commissioned the Professional Record Standards Body (PRSB) to develop practical guidance for prescribers regarding the implementation of pharmacogenomic (</w:t>
      </w:r>
      <w:proofErr w:type="spellStart"/>
      <w:r w:rsidRPr="00827E63">
        <w:rPr>
          <w:rFonts w:ascii="Arial" w:hAnsi="Arial" w:cs="Arial"/>
          <w:sz w:val="22"/>
          <w:szCs w:val="22"/>
        </w:rPr>
        <w:t>PGx</w:t>
      </w:r>
      <w:proofErr w:type="spellEnd"/>
      <w:r w:rsidRPr="00827E63">
        <w:rPr>
          <w:rFonts w:ascii="Arial" w:hAnsi="Arial" w:cs="Arial"/>
          <w:sz w:val="22"/>
          <w:szCs w:val="22"/>
        </w:rPr>
        <w:t xml:space="preserve">) alerts </w:t>
      </w:r>
      <w:r w:rsidR="002422C6">
        <w:rPr>
          <w:rFonts w:ascii="Arial" w:hAnsi="Arial" w:cs="Arial"/>
          <w:sz w:val="22"/>
          <w:szCs w:val="22"/>
        </w:rPr>
        <w:t xml:space="preserve">or notifications </w:t>
      </w:r>
      <w:r w:rsidRPr="00827E63">
        <w:rPr>
          <w:rFonts w:ascii="Arial" w:hAnsi="Arial" w:cs="Arial"/>
          <w:sz w:val="22"/>
          <w:szCs w:val="22"/>
        </w:rPr>
        <w:t xml:space="preserve">across different systems and settings. </w:t>
      </w:r>
      <w:r w:rsidR="00D5328E">
        <w:rPr>
          <w:rFonts w:ascii="Arial" w:hAnsi="Arial" w:cs="Arial"/>
          <w:sz w:val="22"/>
          <w:szCs w:val="22"/>
        </w:rPr>
        <w:t xml:space="preserve">The project will have three phases: scoping; development of the guidance and validation using clinical scenarios. This report is an interim report </w:t>
      </w:r>
      <w:r w:rsidR="00063FF5">
        <w:rPr>
          <w:rFonts w:ascii="Arial" w:hAnsi="Arial" w:cs="Arial"/>
          <w:sz w:val="22"/>
          <w:szCs w:val="22"/>
        </w:rPr>
        <w:t>for</w:t>
      </w:r>
      <w:r w:rsidR="00D5328E">
        <w:rPr>
          <w:rFonts w:ascii="Arial" w:hAnsi="Arial" w:cs="Arial"/>
          <w:sz w:val="22"/>
          <w:szCs w:val="22"/>
        </w:rPr>
        <w:t xml:space="preserve"> phase 1, the scoping phase</w:t>
      </w:r>
      <w:r w:rsidR="00063FF5">
        <w:rPr>
          <w:rFonts w:ascii="Arial" w:hAnsi="Arial" w:cs="Arial"/>
          <w:sz w:val="22"/>
          <w:szCs w:val="22"/>
        </w:rPr>
        <w:t xml:space="preserve">. The report will inform </w:t>
      </w:r>
      <w:r w:rsidR="00D5328E">
        <w:rPr>
          <w:rFonts w:ascii="Arial" w:hAnsi="Arial" w:cs="Arial"/>
          <w:sz w:val="22"/>
          <w:szCs w:val="22"/>
        </w:rPr>
        <w:t>the scope for the guidance.</w:t>
      </w:r>
    </w:p>
    <w:p w14:paraId="1CE34D71" w14:textId="47B04735" w:rsidR="00D025C6" w:rsidRPr="00A66DE4" w:rsidRDefault="00063FF5" w:rsidP="00D025C6">
      <w:pPr>
        <w:spacing w:before="100" w:beforeAutospacing="1" w:after="100" w:afterAutospacing="1"/>
        <w:rPr>
          <w:rFonts w:ascii="Arial" w:hAnsi="Arial" w:cs="Arial"/>
          <w:color w:val="1C2640"/>
          <w:sz w:val="22"/>
          <w:szCs w:val="22"/>
        </w:rPr>
      </w:pPr>
      <w:r>
        <w:rPr>
          <w:rFonts w:ascii="Arial" w:hAnsi="Arial" w:cs="Arial"/>
          <w:color w:val="1C2640"/>
          <w:sz w:val="22"/>
          <w:szCs w:val="22"/>
        </w:rPr>
        <w:t xml:space="preserve">The scoping phase involves </w:t>
      </w:r>
      <w:r w:rsidR="001D6A57">
        <w:rPr>
          <w:rFonts w:ascii="Arial" w:hAnsi="Arial" w:cs="Arial"/>
          <w:color w:val="1C2640"/>
          <w:sz w:val="22"/>
          <w:szCs w:val="22"/>
        </w:rPr>
        <w:t>an evidence synthesis</w:t>
      </w:r>
      <w:r>
        <w:rPr>
          <w:rFonts w:ascii="Arial" w:hAnsi="Arial" w:cs="Arial"/>
          <w:color w:val="1C2640"/>
          <w:sz w:val="22"/>
          <w:szCs w:val="22"/>
        </w:rPr>
        <w:t xml:space="preserve">, a focus group meeting and individual stakeholder meetings. At the time of writing, the </w:t>
      </w:r>
      <w:r w:rsidR="001D6A57">
        <w:rPr>
          <w:rFonts w:ascii="Arial" w:hAnsi="Arial" w:cs="Arial"/>
          <w:color w:val="1C2640"/>
          <w:sz w:val="22"/>
          <w:szCs w:val="22"/>
        </w:rPr>
        <w:t>evidence synthesis</w:t>
      </w:r>
      <w:r w:rsidR="00B730F8">
        <w:rPr>
          <w:rFonts w:ascii="Arial" w:hAnsi="Arial" w:cs="Arial"/>
          <w:color w:val="1C2640"/>
          <w:sz w:val="22"/>
          <w:szCs w:val="22"/>
        </w:rPr>
        <w:t xml:space="preserve"> is </w:t>
      </w:r>
      <w:r w:rsidR="001D6A57">
        <w:rPr>
          <w:rFonts w:ascii="Arial" w:hAnsi="Arial" w:cs="Arial"/>
          <w:color w:val="1C2640"/>
          <w:sz w:val="22"/>
          <w:szCs w:val="22"/>
        </w:rPr>
        <w:t xml:space="preserve">nearing </w:t>
      </w:r>
      <w:r w:rsidR="00B730F8">
        <w:rPr>
          <w:rFonts w:ascii="Arial" w:hAnsi="Arial" w:cs="Arial"/>
          <w:color w:val="1C2640"/>
          <w:sz w:val="22"/>
          <w:szCs w:val="22"/>
        </w:rPr>
        <w:t>complet</w:t>
      </w:r>
      <w:r w:rsidR="001D6A57">
        <w:rPr>
          <w:rFonts w:ascii="Arial" w:hAnsi="Arial" w:cs="Arial"/>
          <w:color w:val="1C2640"/>
          <w:sz w:val="22"/>
          <w:szCs w:val="22"/>
        </w:rPr>
        <w:t>ion</w:t>
      </w:r>
      <w:r>
        <w:rPr>
          <w:rFonts w:ascii="Arial" w:hAnsi="Arial" w:cs="Arial"/>
          <w:color w:val="1C2640"/>
          <w:sz w:val="22"/>
          <w:szCs w:val="22"/>
        </w:rPr>
        <w:t xml:space="preserve"> and</w:t>
      </w:r>
      <w:r w:rsidR="00B730F8">
        <w:rPr>
          <w:rFonts w:ascii="Arial" w:hAnsi="Arial" w:cs="Arial"/>
          <w:color w:val="1C2640"/>
          <w:sz w:val="22"/>
          <w:szCs w:val="22"/>
        </w:rPr>
        <w:t xml:space="preserve"> the</w:t>
      </w:r>
      <w:r>
        <w:rPr>
          <w:rFonts w:ascii="Arial" w:hAnsi="Arial" w:cs="Arial"/>
          <w:color w:val="1C2640"/>
          <w:sz w:val="22"/>
          <w:szCs w:val="22"/>
        </w:rPr>
        <w:t xml:space="preserve"> focus group meeting ha</w:t>
      </w:r>
      <w:r w:rsidR="00B730F8">
        <w:rPr>
          <w:rFonts w:ascii="Arial" w:hAnsi="Arial" w:cs="Arial"/>
          <w:color w:val="1C2640"/>
          <w:sz w:val="22"/>
          <w:szCs w:val="22"/>
        </w:rPr>
        <w:t>s</w:t>
      </w:r>
      <w:r>
        <w:rPr>
          <w:rFonts w:ascii="Arial" w:hAnsi="Arial" w:cs="Arial"/>
          <w:color w:val="1C2640"/>
          <w:sz w:val="22"/>
          <w:szCs w:val="22"/>
        </w:rPr>
        <w:t xml:space="preserve"> taken place. </w:t>
      </w:r>
      <w:r w:rsidR="00D025C6" w:rsidRPr="00827E63">
        <w:rPr>
          <w:rFonts w:ascii="Arial" w:hAnsi="Arial" w:cs="Arial"/>
          <w:color w:val="1C2640"/>
          <w:sz w:val="22"/>
          <w:szCs w:val="22"/>
        </w:rPr>
        <w:t xml:space="preserve">As part of the </w:t>
      </w:r>
      <w:r>
        <w:rPr>
          <w:rFonts w:ascii="Arial" w:hAnsi="Arial" w:cs="Arial"/>
          <w:color w:val="1C2640"/>
          <w:sz w:val="22"/>
          <w:szCs w:val="22"/>
        </w:rPr>
        <w:t xml:space="preserve">overall </w:t>
      </w:r>
      <w:r w:rsidR="00D025C6" w:rsidRPr="00827E63">
        <w:rPr>
          <w:rFonts w:ascii="Arial" w:hAnsi="Arial" w:cs="Arial"/>
          <w:color w:val="1C2640"/>
          <w:sz w:val="22"/>
          <w:szCs w:val="22"/>
        </w:rPr>
        <w:t xml:space="preserve">consultation process for stakeholder engagement and communications, PRSB </w:t>
      </w:r>
      <w:r w:rsidR="002422C6">
        <w:rPr>
          <w:rFonts w:ascii="Arial" w:hAnsi="Arial" w:cs="Arial"/>
          <w:color w:val="1C2640"/>
          <w:sz w:val="22"/>
          <w:szCs w:val="22"/>
        </w:rPr>
        <w:t>is planning</w:t>
      </w:r>
      <w:r w:rsidR="00D025C6" w:rsidRPr="00827E63">
        <w:rPr>
          <w:rFonts w:ascii="Arial" w:hAnsi="Arial" w:cs="Arial"/>
          <w:color w:val="1C2640"/>
          <w:sz w:val="22"/>
          <w:szCs w:val="22"/>
        </w:rPr>
        <w:t xml:space="preserve"> </w:t>
      </w:r>
      <w:r>
        <w:rPr>
          <w:rFonts w:ascii="Arial" w:hAnsi="Arial" w:cs="Arial"/>
          <w:color w:val="1C2640"/>
          <w:sz w:val="22"/>
          <w:szCs w:val="22"/>
        </w:rPr>
        <w:t xml:space="preserve">a total of </w:t>
      </w:r>
      <w:r w:rsidR="00D025C6" w:rsidRPr="00827E63">
        <w:rPr>
          <w:rFonts w:ascii="Arial" w:hAnsi="Arial" w:cs="Arial"/>
          <w:color w:val="1C2640"/>
          <w:sz w:val="22"/>
          <w:szCs w:val="22"/>
        </w:rPr>
        <w:t>three focus group meetings</w:t>
      </w:r>
      <w:r w:rsidR="00D5328E">
        <w:rPr>
          <w:rFonts w:ascii="Arial" w:hAnsi="Arial" w:cs="Arial"/>
          <w:color w:val="1C2640"/>
          <w:sz w:val="22"/>
          <w:szCs w:val="22"/>
        </w:rPr>
        <w:t xml:space="preserve"> (one during each phase)</w:t>
      </w:r>
      <w:r w:rsidR="00D025C6" w:rsidRPr="00827E63">
        <w:rPr>
          <w:rFonts w:ascii="Arial" w:hAnsi="Arial" w:cs="Arial"/>
          <w:color w:val="1C2640"/>
          <w:sz w:val="22"/>
          <w:szCs w:val="22"/>
        </w:rPr>
        <w:t xml:space="preserve">. The first focus group aimed to start to explore several themes with a view to informing </w:t>
      </w:r>
      <w:r w:rsidR="00D025C6" w:rsidRPr="00827E63">
        <w:rPr>
          <w:rFonts w:ascii="Arial" w:hAnsi="Arial" w:cs="Arial"/>
          <w:sz w:val="22"/>
          <w:szCs w:val="22"/>
        </w:rPr>
        <w:t>the scope of the project (e.g.</w:t>
      </w:r>
      <w:r w:rsidR="00D025C6">
        <w:rPr>
          <w:rFonts w:ascii="Arial" w:hAnsi="Arial" w:cs="Arial"/>
          <w:sz w:val="22"/>
          <w:szCs w:val="22"/>
        </w:rPr>
        <w:t xml:space="preserve"> when, where, and to whom they should occur</w:t>
      </w:r>
      <w:r w:rsidR="00D025C6" w:rsidRPr="00827E63">
        <w:rPr>
          <w:rFonts w:ascii="Arial" w:hAnsi="Arial" w:cs="Arial"/>
          <w:sz w:val="22"/>
          <w:szCs w:val="22"/>
        </w:rPr>
        <w:t>) and to define an ‘alert’ in this context.</w:t>
      </w:r>
      <w:r w:rsidR="00D025C6">
        <w:rPr>
          <w:rFonts w:ascii="Arial" w:hAnsi="Arial" w:cs="Arial"/>
          <w:sz w:val="22"/>
          <w:szCs w:val="22"/>
        </w:rPr>
        <w:t xml:space="preserve"> </w:t>
      </w:r>
    </w:p>
    <w:p w14:paraId="082EB1DB" w14:textId="2358EAD1" w:rsidR="008B555B" w:rsidRPr="00B84EE7" w:rsidRDefault="008B555B" w:rsidP="008B555B">
      <w:pPr>
        <w:spacing w:before="100" w:beforeAutospacing="1" w:after="100" w:afterAutospacing="1"/>
        <w:rPr>
          <w:rFonts w:ascii="Arial,Bold" w:hAnsi="Arial,Bold"/>
          <w:b/>
          <w:bCs/>
          <w:color w:val="1078B9"/>
          <w:sz w:val="35"/>
          <w:szCs w:val="35"/>
        </w:rPr>
      </w:pPr>
      <w:r>
        <w:rPr>
          <w:rFonts w:ascii="Arial,Bold" w:hAnsi="Arial,Bold"/>
          <w:b/>
          <w:bCs/>
          <w:color w:val="1078B9"/>
          <w:sz w:val="35"/>
          <w:szCs w:val="35"/>
        </w:rPr>
        <w:t>1</w:t>
      </w:r>
      <w:r w:rsidRPr="00B84EE7">
        <w:rPr>
          <w:rFonts w:ascii="Arial,Bold" w:hAnsi="Arial,Bold"/>
          <w:b/>
          <w:bCs/>
          <w:color w:val="1078B9"/>
          <w:sz w:val="35"/>
          <w:szCs w:val="35"/>
        </w:rPr>
        <w:t>.</w:t>
      </w:r>
      <w:r>
        <w:rPr>
          <w:rFonts w:ascii="Arial,Bold" w:hAnsi="Arial,Bold"/>
          <w:b/>
          <w:bCs/>
          <w:color w:val="1078B9"/>
          <w:sz w:val="35"/>
          <w:szCs w:val="35"/>
        </w:rPr>
        <w:t>2</w:t>
      </w:r>
      <w:r w:rsidRPr="00B84EE7">
        <w:rPr>
          <w:rFonts w:ascii="Arial,Bold" w:hAnsi="Arial,Bold"/>
          <w:b/>
          <w:bCs/>
          <w:color w:val="1078B9"/>
          <w:sz w:val="35"/>
          <w:szCs w:val="35"/>
        </w:rPr>
        <w:t xml:space="preserve"> </w:t>
      </w:r>
      <w:r>
        <w:rPr>
          <w:rFonts w:ascii="Arial,Bold" w:hAnsi="Arial,Bold"/>
          <w:b/>
          <w:bCs/>
          <w:color w:val="1078B9"/>
          <w:sz w:val="35"/>
          <w:szCs w:val="35"/>
        </w:rPr>
        <w:t>Key Findings</w:t>
      </w:r>
      <w:r w:rsidR="00063FF5">
        <w:rPr>
          <w:rFonts w:ascii="Arial,Bold" w:hAnsi="Arial,Bold"/>
          <w:b/>
          <w:bCs/>
          <w:color w:val="1078B9"/>
          <w:sz w:val="35"/>
          <w:szCs w:val="35"/>
        </w:rPr>
        <w:t xml:space="preserve"> </w:t>
      </w:r>
    </w:p>
    <w:p w14:paraId="24685ED1" w14:textId="050E5523" w:rsidR="000D7FF0" w:rsidRDefault="0043568E" w:rsidP="0043568E">
      <w:pPr>
        <w:rPr>
          <w:rFonts w:ascii="Arial" w:hAnsi="Arial" w:cs="Arial"/>
          <w:b/>
          <w:bCs/>
          <w:color w:val="1078B9"/>
          <w:sz w:val="22"/>
          <w:szCs w:val="22"/>
        </w:rPr>
      </w:pPr>
      <w:r w:rsidRPr="00743FC3">
        <w:rPr>
          <w:rFonts w:ascii="Arial" w:hAnsi="Arial" w:cs="Arial"/>
          <w:b/>
          <w:bCs/>
          <w:color w:val="1078B9"/>
          <w:sz w:val="22"/>
          <w:szCs w:val="22"/>
        </w:rPr>
        <w:t xml:space="preserve">Alerts </w:t>
      </w:r>
      <w:r w:rsidRPr="009929DD">
        <w:rPr>
          <w:rFonts w:ascii="Arial" w:hAnsi="Arial" w:cs="Arial"/>
          <w:b/>
          <w:bCs/>
          <w:i/>
          <w:iCs/>
          <w:color w:val="1078B9"/>
          <w:sz w:val="22"/>
          <w:szCs w:val="22"/>
        </w:rPr>
        <w:t>should</w:t>
      </w:r>
      <w:r w:rsidR="00072406">
        <w:rPr>
          <w:rFonts w:ascii="Arial" w:hAnsi="Arial" w:cs="Arial"/>
          <w:b/>
          <w:bCs/>
          <w:i/>
          <w:iCs/>
          <w:color w:val="1078B9"/>
          <w:sz w:val="22"/>
          <w:szCs w:val="22"/>
        </w:rPr>
        <w:t xml:space="preserve"> </w:t>
      </w:r>
      <w:r w:rsidR="00072406">
        <w:rPr>
          <w:rFonts w:ascii="Arial" w:hAnsi="Arial" w:cs="Arial"/>
          <w:b/>
          <w:bCs/>
          <w:color w:val="1078B9"/>
          <w:sz w:val="22"/>
          <w:szCs w:val="22"/>
        </w:rPr>
        <w:t>be triggered</w:t>
      </w:r>
      <w:r w:rsidRPr="00743FC3">
        <w:rPr>
          <w:rFonts w:ascii="Arial" w:hAnsi="Arial" w:cs="Arial"/>
          <w:b/>
          <w:bCs/>
          <w:color w:val="1078B9"/>
          <w:sz w:val="22"/>
          <w:szCs w:val="22"/>
        </w:rPr>
        <w:t>:</w:t>
      </w:r>
    </w:p>
    <w:p w14:paraId="0050078A" w14:textId="301EA4C3" w:rsidR="002A0218" w:rsidRDefault="002A0218" w:rsidP="002A0218">
      <w:pPr>
        <w:pStyle w:val="ListParagraph"/>
        <w:numPr>
          <w:ilvl w:val="0"/>
          <w:numId w:val="6"/>
        </w:numPr>
        <w:rPr>
          <w:rFonts w:ascii="Arial" w:hAnsi="Arial" w:cs="Arial"/>
          <w:sz w:val="22"/>
          <w:szCs w:val="22"/>
        </w:rPr>
      </w:pPr>
      <w:r>
        <w:rPr>
          <w:rFonts w:ascii="Arial" w:hAnsi="Arial" w:cs="Arial"/>
          <w:sz w:val="22"/>
          <w:szCs w:val="22"/>
        </w:rPr>
        <w:t xml:space="preserve">in situations where pre-emptive sequencing or genotyping of the patient’s genome reveals a specific actionable drug-gene association (DGA) that would change prescribing behaviour. </w:t>
      </w:r>
    </w:p>
    <w:p w14:paraId="2324CD46" w14:textId="5828F3BD" w:rsidR="0043568E" w:rsidRDefault="002A0218" w:rsidP="002A0218">
      <w:pPr>
        <w:pStyle w:val="ListParagraph"/>
        <w:numPr>
          <w:ilvl w:val="0"/>
          <w:numId w:val="6"/>
        </w:numPr>
        <w:rPr>
          <w:rFonts w:ascii="Arial" w:hAnsi="Arial" w:cs="Arial"/>
          <w:sz w:val="22"/>
          <w:szCs w:val="22"/>
        </w:rPr>
      </w:pPr>
      <w:r>
        <w:rPr>
          <w:rFonts w:ascii="Arial" w:hAnsi="Arial" w:cs="Arial"/>
          <w:sz w:val="22"/>
          <w:szCs w:val="22"/>
        </w:rPr>
        <w:t xml:space="preserve">in situations where there is clear guidance available, that would be likely to change the prescriber’s choice of prescribed drug </w:t>
      </w:r>
      <w:r w:rsidR="0043568E" w:rsidRPr="001749C6">
        <w:rPr>
          <w:rFonts w:ascii="Arial" w:hAnsi="Arial" w:cs="Arial"/>
          <w:sz w:val="22"/>
          <w:szCs w:val="22"/>
        </w:rPr>
        <w:t>at the point of prescription order entry</w:t>
      </w:r>
      <w:r w:rsidR="00072406" w:rsidRPr="001749C6">
        <w:rPr>
          <w:rFonts w:ascii="Arial" w:hAnsi="Arial" w:cs="Arial"/>
          <w:sz w:val="22"/>
          <w:szCs w:val="22"/>
        </w:rPr>
        <w:t xml:space="preserve"> or when a</w:t>
      </w:r>
      <w:r w:rsidR="0043568E" w:rsidRPr="001749C6">
        <w:rPr>
          <w:rFonts w:ascii="Arial" w:hAnsi="Arial" w:cs="Arial"/>
          <w:sz w:val="22"/>
          <w:szCs w:val="22"/>
        </w:rPr>
        <w:t xml:space="preserve"> patient’s </w:t>
      </w:r>
      <w:proofErr w:type="spellStart"/>
      <w:r w:rsidR="0043568E" w:rsidRPr="001749C6">
        <w:rPr>
          <w:rFonts w:ascii="Arial" w:hAnsi="Arial" w:cs="Arial"/>
          <w:sz w:val="22"/>
          <w:szCs w:val="22"/>
        </w:rPr>
        <w:t>PGx</w:t>
      </w:r>
      <w:proofErr w:type="spellEnd"/>
      <w:r w:rsidR="0043568E" w:rsidRPr="001749C6">
        <w:rPr>
          <w:rFonts w:ascii="Arial" w:hAnsi="Arial" w:cs="Arial"/>
          <w:sz w:val="22"/>
          <w:szCs w:val="22"/>
        </w:rPr>
        <w:t xml:space="preserve"> test results first become available</w:t>
      </w:r>
      <w:r w:rsidR="00072406" w:rsidRPr="001749C6">
        <w:rPr>
          <w:rFonts w:ascii="Arial" w:hAnsi="Arial" w:cs="Arial"/>
          <w:sz w:val="22"/>
          <w:szCs w:val="22"/>
        </w:rPr>
        <w:t xml:space="preserve"> in order to trigger a review of a patient’s current medications. </w:t>
      </w:r>
    </w:p>
    <w:p w14:paraId="496A17DF" w14:textId="77777777" w:rsidR="00072406" w:rsidRDefault="00072406" w:rsidP="00072406">
      <w:pPr>
        <w:rPr>
          <w:rFonts w:ascii="Arial" w:hAnsi="Arial" w:cs="Arial"/>
          <w:b/>
          <w:bCs/>
          <w:color w:val="1078B9"/>
        </w:rPr>
      </w:pPr>
    </w:p>
    <w:p w14:paraId="4D5184FD" w14:textId="11E4DCD2" w:rsidR="000D7FF0" w:rsidRPr="00072406" w:rsidRDefault="00072406" w:rsidP="00072406">
      <w:pPr>
        <w:rPr>
          <w:rFonts w:ascii="Arial" w:hAnsi="Arial" w:cs="Arial"/>
          <w:b/>
          <w:bCs/>
          <w:color w:val="1078B9"/>
          <w:sz w:val="22"/>
          <w:szCs w:val="22"/>
        </w:rPr>
      </w:pPr>
      <w:r w:rsidRPr="00072406">
        <w:rPr>
          <w:rFonts w:ascii="Arial" w:hAnsi="Arial" w:cs="Arial"/>
          <w:b/>
          <w:bCs/>
          <w:color w:val="1078B9"/>
          <w:sz w:val="22"/>
          <w:szCs w:val="22"/>
        </w:rPr>
        <w:t xml:space="preserve">Guidance </w:t>
      </w:r>
      <w:r w:rsidRPr="00072406">
        <w:rPr>
          <w:rFonts w:ascii="Arial" w:hAnsi="Arial" w:cs="Arial"/>
          <w:b/>
          <w:bCs/>
          <w:i/>
          <w:iCs/>
          <w:color w:val="1078B9"/>
          <w:sz w:val="22"/>
          <w:szCs w:val="22"/>
        </w:rPr>
        <w:t xml:space="preserve">should </w:t>
      </w:r>
      <w:r w:rsidRPr="00072406">
        <w:rPr>
          <w:rFonts w:ascii="Arial" w:hAnsi="Arial" w:cs="Arial"/>
          <w:b/>
          <w:bCs/>
          <w:color w:val="1078B9"/>
          <w:sz w:val="22"/>
          <w:szCs w:val="22"/>
        </w:rPr>
        <w:t>be developed for alerts:</w:t>
      </w:r>
    </w:p>
    <w:p w14:paraId="6A25F8D7" w14:textId="77777777" w:rsidR="002A0218" w:rsidRDefault="002A0218" w:rsidP="002A0218">
      <w:pPr>
        <w:pStyle w:val="ListParagraph"/>
        <w:numPr>
          <w:ilvl w:val="0"/>
          <w:numId w:val="62"/>
        </w:numPr>
        <w:rPr>
          <w:rFonts w:ascii="Arial" w:hAnsi="Arial" w:cs="Arial"/>
          <w:b/>
          <w:bCs/>
          <w:color w:val="1078B9"/>
          <w:sz w:val="22"/>
          <w:szCs w:val="22"/>
        </w:rPr>
      </w:pPr>
      <w:r>
        <w:rPr>
          <w:rFonts w:ascii="Arial" w:hAnsi="Arial" w:cs="Arial"/>
          <w:color w:val="000000" w:themeColor="text1"/>
          <w:sz w:val="22"/>
          <w:szCs w:val="22"/>
        </w:rPr>
        <w:t>that are active (interruptive) and post-test (follow the results of pre-emptive sequencing or genotyping)</w:t>
      </w:r>
    </w:p>
    <w:p w14:paraId="4DC8308A" w14:textId="77777777" w:rsidR="002A0218" w:rsidRDefault="002A0218" w:rsidP="002A0218">
      <w:pPr>
        <w:pStyle w:val="ListParagraph"/>
        <w:numPr>
          <w:ilvl w:val="0"/>
          <w:numId w:val="62"/>
        </w:numPr>
        <w:rPr>
          <w:rFonts w:ascii="Arial" w:hAnsi="Arial" w:cs="Arial"/>
          <w:b/>
          <w:bCs/>
          <w:color w:val="1078B9"/>
          <w:sz w:val="22"/>
          <w:szCs w:val="22"/>
        </w:rPr>
      </w:pPr>
      <w:r>
        <w:rPr>
          <w:rFonts w:ascii="Arial" w:hAnsi="Arial" w:cs="Arial"/>
          <w:color w:val="000000" w:themeColor="text1"/>
          <w:sz w:val="22"/>
          <w:szCs w:val="22"/>
        </w:rPr>
        <w:t>that takes active steps to mitigate potential unintended consequences such as alert fatigue</w:t>
      </w:r>
    </w:p>
    <w:p w14:paraId="13FAEF35" w14:textId="26E87B14" w:rsidR="002A0218" w:rsidRPr="00474C14" w:rsidRDefault="002A0218" w:rsidP="002A0218">
      <w:pPr>
        <w:pStyle w:val="ListParagraph"/>
        <w:numPr>
          <w:ilvl w:val="0"/>
          <w:numId w:val="62"/>
        </w:numPr>
        <w:rPr>
          <w:rFonts w:ascii="Arial" w:hAnsi="Arial" w:cs="Arial"/>
          <w:b/>
          <w:bCs/>
          <w:color w:val="1078B9"/>
          <w:sz w:val="22"/>
          <w:szCs w:val="22"/>
        </w:rPr>
      </w:pPr>
      <w:r>
        <w:rPr>
          <w:rFonts w:ascii="Arial" w:hAnsi="Arial" w:cs="Arial"/>
          <w:color w:val="000000" w:themeColor="text1"/>
          <w:sz w:val="22"/>
          <w:szCs w:val="22"/>
        </w:rPr>
        <w:t xml:space="preserve">that ensures that the information shared in an alert is succinct and </w:t>
      </w:r>
      <w:r w:rsidR="002973C0">
        <w:rPr>
          <w:rFonts w:ascii="Arial" w:hAnsi="Arial" w:cs="Arial"/>
          <w:color w:val="000000" w:themeColor="text1"/>
          <w:sz w:val="22"/>
          <w:szCs w:val="22"/>
        </w:rPr>
        <w:t xml:space="preserve">can be </w:t>
      </w:r>
      <w:r>
        <w:rPr>
          <w:rFonts w:ascii="Arial" w:hAnsi="Arial" w:cs="Arial"/>
          <w:color w:val="000000" w:themeColor="text1"/>
          <w:sz w:val="22"/>
          <w:szCs w:val="22"/>
        </w:rPr>
        <w:t xml:space="preserve">readily actioned by prescribers and </w:t>
      </w:r>
      <w:r w:rsidR="002973C0">
        <w:rPr>
          <w:rFonts w:ascii="Arial" w:hAnsi="Arial" w:cs="Arial"/>
          <w:color w:val="000000" w:themeColor="text1"/>
          <w:sz w:val="22"/>
          <w:szCs w:val="22"/>
        </w:rPr>
        <w:t xml:space="preserve">explained </w:t>
      </w:r>
      <w:r>
        <w:rPr>
          <w:rFonts w:ascii="Arial" w:hAnsi="Arial" w:cs="Arial"/>
          <w:color w:val="000000" w:themeColor="text1"/>
          <w:sz w:val="22"/>
          <w:szCs w:val="22"/>
        </w:rPr>
        <w:t>to patients</w:t>
      </w:r>
    </w:p>
    <w:p w14:paraId="3FC68568" w14:textId="1FE83D53" w:rsidR="00C070B2" w:rsidRDefault="00C070B2" w:rsidP="00C070B2">
      <w:pPr>
        <w:rPr>
          <w:rFonts w:ascii="Arial" w:hAnsi="Arial" w:cs="Arial"/>
          <w:b/>
          <w:bCs/>
          <w:color w:val="1078B9"/>
          <w:sz w:val="22"/>
          <w:szCs w:val="22"/>
        </w:rPr>
      </w:pPr>
    </w:p>
    <w:p w14:paraId="360FD4AF" w14:textId="77777777" w:rsidR="00C070B2" w:rsidRPr="00227080" w:rsidRDefault="00C070B2" w:rsidP="00C070B2">
      <w:pPr>
        <w:rPr>
          <w:rFonts w:ascii="Arial" w:hAnsi="Arial" w:cs="Arial"/>
          <w:b/>
          <w:bCs/>
          <w:color w:val="1078B9"/>
          <w:sz w:val="22"/>
          <w:szCs w:val="22"/>
        </w:rPr>
      </w:pPr>
      <w:r w:rsidRPr="00227080">
        <w:rPr>
          <w:rFonts w:ascii="Arial" w:hAnsi="Arial" w:cs="Arial"/>
          <w:b/>
          <w:bCs/>
          <w:color w:val="1078B9"/>
          <w:sz w:val="22"/>
          <w:szCs w:val="22"/>
        </w:rPr>
        <w:t xml:space="preserve">Guidance </w:t>
      </w:r>
      <w:r w:rsidRPr="00227080">
        <w:rPr>
          <w:rFonts w:ascii="Arial" w:hAnsi="Arial" w:cs="Arial"/>
          <w:b/>
          <w:bCs/>
          <w:i/>
          <w:iCs/>
          <w:color w:val="1078B9"/>
          <w:sz w:val="22"/>
          <w:szCs w:val="22"/>
        </w:rPr>
        <w:t xml:space="preserve">could </w:t>
      </w:r>
      <w:r w:rsidRPr="00227080">
        <w:rPr>
          <w:rFonts w:ascii="Arial" w:hAnsi="Arial" w:cs="Arial"/>
          <w:b/>
          <w:bCs/>
          <w:color w:val="1078B9"/>
          <w:sz w:val="22"/>
          <w:szCs w:val="22"/>
        </w:rPr>
        <w:t>be developed for alerts</w:t>
      </w:r>
      <w:r>
        <w:rPr>
          <w:rFonts w:ascii="Arial" w:hAnsi="Arial" w:cs="Arial"/>
          <w:b/>
          <w:bCs/>
          <w:color w:val="1078B9"/>
          <w:sz w:val="22"/>
          <w:szCs w:val="22"/>
        </w:rPr>
        <w:t xml:space="preserve">: </w:t>
      </w:r>
    </w:p>
    <w:p w14:paraId="185F10BF" w14:textId="77777777" w:rsidR="00C070B2" w:rsidRPr="00474C14" w:rsidRDefault="00C070B2" w:rsidP="00474C14">
      <w:pPr>
        <w:pStyle w:val="ListParagraph"/>
        <w:numPr>
          <w:ilvl w:val="0"/>
          <w:numId w:val="62"/>
        </w:numPr>
        <w:rPr>
          <w:rFonts w:ascii="Arial" w:hAnsi="Arial" w:cs="Arial"/>
          <w:color w:val="000000" w:themeColor="text1"/>
          <w:sz w:val="22"/>
          <w:szCs w:val="22"/>
        </w:rPr>
      </w:pPr>
      <w:r w:rsidRPr="001749C6">
        <w:rPr>
          <w:rFonts w:ascii="Arial" w:hAnsi="Arial" w:cs="Arial"/>
          <w:color w:val="000000" w:themeColor="text1"/>
          <w:sz w:val="22"/>
          <w:szCs w:val="22"/>
        </w:rPr>
        <w:t xml:space="preserve">that prompt an order for reactive genotyping and are therefore pre-test alerts. </w:t>
      </w:r>
    </w:p>
    <w:p w14:paraId="2B855B64" w14:textId="77777777" w:rsidR="00C070B2" w:rsidRPr="00474C14" w:rsidRDefault="00C070B2" w:rsidP="00474C14">
      <w:pPr>
        <w:pStyle w:val="ListParagraph"/>
        <w:rPr>
          <w:rFonts w:ascii="Arial" w:hAnsi="Arial" w:cs="Arial"/>
          <w:color w:val="000000" w:themeColor="text1"/>
          <w:sz w:val="22"/>
          <w:szCs w:val="22"/>
        </w:rPr>
      </w:pPr>
    </w:p>
    <w:p w14:paraId="0589E6D0" w14:textId="77777777" w:rsidR="00FC1DC8" w:rsidRPr="00FC1DC8" w:rsidRDefault="00FC1DC8" w:rsidP="00FC1DC8">
      <w:pPr>
        <w:pStyle w:val="ListParagraph"/>
        <w:rPr>
          <w:rFonts w:ascii="Arial" w:hAnsi="Arial" w:cs="Arial"/>
          <w:b/>
          <w:bCs/>
          <w:color w:val="1078B9"/>
        </w:rPr>
      </w:pPr>
    </w:p>
    <w:p w14:paraId="6468B946" w14:textId="4072914B" w:rsidR="000D7FF0" w:rsidRDefault="00FC1DC8" w:rsidP="00FC1DC8">
      <w:pPr>
        <w:rPr>
          <w:rFonts w:ascii="Arial" w:hAnsi="Arial" w:cs="Arial"/>
          <w:b/>
          <w:bCs/>
          <w:color w:val="1078B9"/>
          <w:sz w:val="22"/>
          <w:szCs w:val="22"/>
        </w:rPr>
      </w:pPr>
      <w:r w:rsidRPr="00077AC7">
        <w:rPr>
          <w:rFonts w:ascii="Arial" w:hAnsi="Arial" w:cs="Arial"/>
          <w:b/>
          <w:bCs/>
          <w:color w:val="1078B9"/>
          <w:sz w:val="22"/>
          <w:szCs w:val="22"/>
        </w:rPr>
        <w:t xml:space="preserve">Alerts </w:t>
      </w:r>
      <w:r w:rsidRPr="00077AC7">
        <w:rPr>
          <w:rFonts w:ascii="Arial" w:hAnsi="Arial" w:cs="Arial"/>
          <w:b/>
          <w:bCs/>
          <w:i/>
          <w:iCs/>
          <w:color w:val="1078B9"/>
          <w:sz w:val="22"/>
          <w:szCs w:val="22"/>
        </w:rPr>
        <w:t>should</w:t>
      </w:r>
      <w:r w:rsidRPr="00077AC7">
        <w:rPr>
          <w:rFonts w:ascii="Arial" w:hAnsi="Arial" w:cs="Arial"/>
          <w:b/>
          <w:bCs/>
          <w:color w:val="1078B9"/>
          <w:sz w:val="22"/>
          <w:szCs w:val="22"/>
        </w:rPr>
        <w:t xml:space="preserve"> be seen</w:t>
      </w:r>
      <w:r w:rsidR="0074069C">
        <w:rPr>
          <w:rStyle w:val="FootnoteReference"/>
          <w:rFonts w:ascii="Arial" w:hAnsi="Arial" w:cs="Arial"/>
          <w:b/>
          <w:bCs/>
          <w:color w:val="1078B9"/>
          <w:sz w:val="22"/>
          <w:szCs w:val="22"/>
        </w:rPr>
        <w:footnoteReference w:id="1"/>
      </w:r>
      <w:r w:rsidRPr="00077AC7">
        <w:rPr>
          <w:rFonts w:ascii="Arial" w:hAnsi="Arial" w:cs="Arial"/>
          <w:b/>
          <w:bCs/>
          <w:color w:val="1078B9"/>
          <w:sz w:val="22"/>
          <w:szCs w:val="22"/>
        </w:rPr>
        <w:t xml:space="preserve">: </w:t>
      </w:r>
    </w:p>
    <w:p w14:paraId="4DA8F521" w14:textId="77777777" w:rsidR="00BB0D17" w:rsidRPr="001749C6" w:rsidRDefault="00BB0D17" w:rsidP="008C3D2C">
      <w:pPr>
        <w:pStyle w:val="ListParagraph"/>
        <w:numPr>
          <w:ilvl w:val="0"/>
          <w:numId w:val="12"/>
        </w:numPr>
        <w:rPr>
          <w:rFonts w:ascii="Arial" w:hAnsi="Arial" w:cs="Arial"/>
          <w:b/>
          <w:bCs/>
          <w:color w:val="1078B9"/>
          <w:sz w:val="22"/>
          <w:szCs w:val="22"/>
        </w:rPr>
      </w:pPr>
      <w:r w:rsidRPr="001749C6">
        <w:rPr>
          <w:rFonts w:ascii="Arial" w:hAnsi="Arial" w:cs="Arial"/>
          <w:color w:val="1C2640"/>
          <w:sz w:val="22"/>
          <w:szCs w:val="22"/>
        </w:rPr>
        <w:t xml:space="preserve">in multiple settings (primary and secondary care) and points in the prescribing process, by </w:t>
      </w:r>
      <w:r w:rsidR="00FC1DC8" w:rsidRPr="001749C6">
        <w:rPr>
          <w:rFonts w:ascii="Arial" w:hAnsi="Arial" w:cs="Arial"/>
          <w:color w:val="000000" w:themeColor="text1"/>
          <w:sz w:val="22"/>
          <w:szCs w:val="22"/>
        </w:rPr>
        <w:t xml:space="preserve">any healthcare professional </w:t>
      </w:r>
      <w:r w:rsidRPr="001749C6">
        <w:rPr>
          <w:rFonts w:ascii="Arial" w:hAnsi="Arial" w:cs="Arial"/>
          <w:color w:val="000000" w:themeColor="text1"/>
          <w:sz w:val="22"/>
          <w:szCs w:val="22"/>
        </w:rPr>
        <w:t>involved in the patient’s care.</w:t>
      </w:r>
    </w:p>
    <w:p w14:paraId="5A7D3234" w14:textId="4FB5499E" w:rsidR="00FC1DC8" w:rsidRPr="001749C6" w:rsidRDefault="0074069C" w:rsidP="008C3D2C">
      <w:pPr>
        <w:pStyle w:val="ListParagraph"/>
        <w:numPr>
          <w:ilvl w:val="0"/>
          <w:numId w:val="12"/>
        </w:numPr>
        <w:rPr>
          <w:rFonts w:ascii="Arial" w:hAnsi="Arial" w:cs="Arial"/>
          <w:b/>
          <w:bCs/>
          <w:color w:val="1078B9"/>
          <w:sz w:val="22"/>
          <w:szCs w:val="22"/>
        </w:rPr>
      </w:pPr>
      <w:r>
        <w:rPr>
          <w:rFonts w:ascii="Arial" w:hAnsi="Arial" w:cs="Arial"/>
          <w:color w:val="000000" w:themeColor="text1"/>
          <w:sz w:val="22"/>
          <w:szCs w:val="22"/>
        </w:rPr>
        <w:t xml:space="preserve">during the prescribing process, </w:t>
      </w:r>
      <w:r w:rsidR="00FC1DC8" w:rsidRPr="001749C6">
        <w:rPr>
          <w:rFonts w:ascii="Arial" w:hAnsi="Arial" w:cs="Arial"/>
          <w:color w:val="000000" w:themeColor="text1"/>
          <w:sz w:val="22"/>
          <w:szCs w:val="22"/>
        </w:rPr>
        <w:t>even if the alert has been previously overridden by another healthcare professional</w:t>
      </w:r>
      <w:r w:rsidR="00465AA3">
        <w:rPr>
          <w:rFonts w:ascii="Arial" w:hAnsi="Arial" w:cs="Arial"/>
          <w:color w:val="000000" w:themeColor="text1"/>
          <w:sz w:val="22"/>
          <w:szCs w:val="22"/>
        </w:rPr>
        <w:t>.</w:t>
      </w:r>
    </w:p>
    <w:p w14:paraId="2C8245E1" w14:textId="77777777" w:rsidR="00FC1DC8" w:rsidRPr="00F14952" w:rsidRDefault="00FC1DC8" w:rsidP="00FC1DC8">
      <w:pPr>
        <w:rPr>
          <w:rFonts w:ascii="Arial" w:hAnsi="Arial" w:cs="Arial"/>
          <w:b/>
          <w:bCs/>
          <w:color w:val="000000" w:themeColor="text1"/>
        </w:rPr>
      </w:pPr>
    </w:p>
    <w:p w14:paraId="1B35379B" w14:textId="017512B4" w:rsidR="000D7FF0" w:rsidRPr="00465AA3" w:rsidRDefault="00FC1DC8" w:rsidP="00FC1DC8">
      <w:pPr>
        <w:rPr>
          <w:rFonts w:ascii="Arial" w:hAnsi="Arial" w:cs="Arial"/>
          <w:color w:val="1078B9"/>
          <w:sz w:val="22"/>
          <w:szCs w:val="22"/>
        </w:rPr>
      </w:pPr>
      <w:proofErr w:type="spellStart"/>
      <w:r>
        <w:rPr>
          <w:rFonts w:ascii="Arial" w:hAnsi="Arial" w:cs="Arial"/>
          <w:b/>
          <w:bCs/>
          <w:color w:val="1078B9"/>
          <w:sz w:val="22"/>
          <w:szCs w:val="22"/>
        </w:rPr>
        <w:t>PGx</w:t>
      </w:r>
      <w:proofErr w:type="spellEnd"/>
      <w:r>
        <w:rPr>
          <w:rFonts w:ascii="Arial" w:hAnsi="Arial" w:cs="Arial"/>
          <w:b/>
          <w:bCs/>
          <w:color w:val="1078B9"/>
          <w:sz w:val="22"/>
          <w:szCs w:val="22"/>
        </w:rPr>
        <w:t xml:space="preserve"> data for alerts </w:t>
      </w:r>
      <w:r w:rsidRPr="00537525">
        <w:rPr>
          <w:rFonts w:ascii="Arial" w:hAnsi="Arial" w:cs="Arial"/>
          <w:b/>
          <w:bCs/>
          <w:i/>
          <w:iCs/>
          <w:color w:val="1078B9"/>
          <w:sz w:val="22"/>
          <w:szCs w:val="22"/>
        </w:rPr>
        <w:t>should</w:t>
      </w:r>
      <w:r>
        <w:rPr>
          <w:rFonts w:ascii="Arial" w:hAnsi="Arial" w:cs="Arial"/>
          <w:b/>
          <w:bCs/>
          <w:color w:val="1078B9"/>
          <w:sz w:val="22"/>
          <w:szCs w:val="22"/>
        </w:rPr>
        <w:t xml:space="preserve"> be stored</w:t>
      </w:r>
      <w:r w:rsidR="00465AA3">
        <w:rPr>
          <w:rFonts w:ascii="Arial" w:hAnsi="Arial" w:cs="Arial"/>
          <w:b/>
          <w:bCs/>
          <w:color w:val="1078B9"/>
          <w:sz w:val="22"/>
          <w:szCs w:val="22"/>
        </w:rPr>
        <w:t xml:space="preserve"> in such a way</w:t>
      </w:r>
      <w:r>
        <w:rPr>
          <w:rFonts w:ascii="Arial" w:hAnsi="Arial" w:cs="Arial"/>
          <w:b/>
          <w:bCs/>
          <w:color w:val="1078B9"/>
          <w:sz w:val="22"/>
          <w:szCs w:val="22"/>
        </w:rPr>
        <w:t>:</w:t>
      </w:r>
    </w:p>
    <w:p w14:paraId="5CA63677" w14:textId="1A095083" w:rsidR="00465AA3" w:rsidRPr="00465AA3" w:rsidRDefault="00465AA3" w:rsidP="00465AA3">
      <w:pPr>
        <w:pStyle w:val="ListParagraph"/>
        <w:numPr>
          <w:ilvl w:val="0"/>
          <w:numId w:val="62"/>
        </w:numPr>
        <w:rPr>
          <w:rFonts w:ascii="Arial" w:hAnsi="Arial" w:cs="Arial"/>
          <w:color w:val="000000" w:themeColor="text1"/>
          <w:sz w:val="22"/>
          <w:szCs w:val="22"/>
        </w:rPr>
      </w:pPr>
      <w:r w:rsidRPr="00465AA3">
        <w:rPr>
          <w:rFonts w:ascii="Arial" w:hAnsi="Arial" w:cs="Arial"/>
          <w:color w:val="000000" w:themeColor="text1"/>
          <w:sz w:val="22"/>
          <w:szCs w:val="22"/>
        </w:rPr>
        <w:t xml:space="preserve">as to reflect the variable nature of </w:t>
      </w:r>
      <w:proofErr w:type="spellStart"/>
      <w:r w:rsidRPr="00465AA3">
        <w:rPr>
          <w:rFonts w:ascii="Arial" w:hAnsi="Arial" w:cs="Arial"/>
          <w:color w:val="000000" w:themeColor="text1"/>
          <w:sz w:val="22"/>
          <w:szCs w:val="22"/>
        </w:rPr>
        <w:t>PGx</w:t>
      </w:r>
      <w:proofErr w:type="spellEnd"/>
      <w:r w:rsidRPr="00465AA3">
        <w:rPr>
          <w:rFonts w:ascii="Arial" w:hAnsi="Arial" w:cs="Arial"/>
          <w:color w:val="000000" w:themeColor="text1"/>
          <w:sz w:val="22"/>
          <w:szCs w:val="22"/>
        </w:rPr>
        <w:t xml:space="preserve"> data (findings, significance, consequence etc) which may change as data is iteratively analysed</w:t>
      </w:r>
      <w:r>
        <w:rPr>
          <w:rFonts w:ascii="Arial" w:hAnsi="Arial" w:cs="Arial"/>
          <w:color w:val="000000" w:themeColor="text1"/>
          <w:sz w:val="22"/>
          <w:szCs w:val="22"/>
        </w:rPr>
        <w:t xml:space="preserve">. </w:t>
      </w:r>
      <w:r w:rsidRPr="00465AA3">
        <w:rPr>
          <w:rFonts w:ascii="Arial" w:hAnsi="Arial" w:cs="Arial"/>
          <w:color w:val="000000" w:themeColor="text1"/>
          <w:sz w:val="22"/>
          <w:szCs w:val="22"/>
        </w:rPr>
        <w:t xml:space="preserve"> </w:t>
      </w:r>
    </w:p>
    <w:p w14:paraId="36782EFA" w14:textId="548C00D8" w:rsidR="00C954B8" w:rsidRPr="00C954B8" w:rsidRDefault="00465AA3" w:rsidP="00465AA3">
      <w:pPr>
        <w:pStyle w:val="ListParagraph"/>
        <w:numPr>
          <w:ilvl w:val="0"/>
          <w:numId w:val="62"/>
        </w:numPr>
        <w:rPr>
          <w:rFonts w:ascii="Arial" w:hAnsi="Arial" w:cs="Arial"/>
          <w:color w:val="000000" w:themeColor="text1"/>
          <w:sz w:val="22"/>
          <w:szCs w:val="22"/>
        </w:rPr>
      </w:pPr>
      <w:r w:rsidRPr="00465AA3">
        <w:rPr>
          <w:rFonts w:ascii="Arial" w:hAnsi="Arial" w:cs="Arial"/>
          <w:color w:val="000000" w:themeColor="text1"/>
          <w:sz w:val="22"/>
          <w:szCs w:val="22"/>
        </w:rPr>
        <w:t>a</w:t>
      </w:r>
      <w:r>
        <w:rPr>
          <w:rFonts w:ascii="Arial" w:hAnsi="Arial" w:cs="Arial"/>
          <w:color w:val="000000" w:themeColor="text1"/>
          <w:sz w:val="22"/>
          <w:szCs w:val="22"/>
        </w:rPr>
        <w:t xml:space="preserve">s to </w:t>
      </w:r>
      <w:r w:rsidRPr="00465AA3">
        <w:rPr>
          <w:rFonts w:ascii="Arial" w:hAnsi="Arial" w:cs="Arial"/>
          <w:color w:val="000000" w:themeColor="text1"/>
          <w:sz w:val="22"/>
          <w:szCs w:val="22"/>
        </w:rPr>
        <w:t>be amenable to open standards based interoperable communication and clinical decision support.</w:t>
      </w:r>
    </w:p>
    <w:p w14:paraId="4CEE0ACF" w14:textId="76FA89DC" w:rsidR="009C384B" w:rsidRDefault="009C384B" w:rsidP="00C954B8">
      <w:pPr>
        <w:pStyle w:val="CommentText"/>
        <w:ind w:left="720"/>
      </w:pPr>
    </w:p>
    <w:p w14:paraId="73648154" w14:textId="77777777" w:rsidR="003C4EAB" w:rsidRDefault="003C4EAB" w:rsidP="003C4EAB">
      <w:pPr>
        <w:rPr>
          <w:rFonts w:ascii="Arial" w:hAnsi="Arial" w:cs="Arial"/>
          <w:b/>
          <w:bCs/>
          <w:color w:val="1078B9"/>
          <w:sz w:val="22"/>
          <w:szCs w:val="22"/>
        </w:rPr>
      </w:pPr>
      <w:r w:rsidRPr="009C384B">
        <w:rPr>
          <w:rFonts w:ascii="Arial" w:hAnsi="Arial" w:cs="Arial"/>
          <w:b/>
          <w:bCs/>
          <w:color w:val="1078B9"/>
          <w:sz w:val="22"/>
          <w:szCs w:val="22"/>
        </w:rPr>
        <w:t xml:space="preserve">Alerts </w:t>
      </w:r>
      <w:r>
        <w:rPr>
          <w:rFonts w:ascii="Arial" w:hAnsi="Arial" w:cs="Arial"/>
          <w:b/>
          <w:bCs/>
          <w:i/>
          <w:iCs/>
          <w:color w:val="1078B9"/>
          <w:sz w:val="22"/>
          <w:szCs w:val="22"/>
        </w:rPr>
        <w:t xml:space="preserve">should </w:t>
      </w:r>
      <w:r>
        <w:rPr>
          <w:rFonts w:ascii="Arial" w:hAnsi="Arial" w:cs="Arial"/>
          <w:b/>
          <w:bCs/>
          <w:color w:val="1078B9"/>
          <w:sz w:val="22"/>
          <w:szCs w:val="22"/>
        </w:rPr>
        <w:t xml:space="preserve">not: </w:t>
      </w:r>
    </w:p>
    <w:p w14:paraId="71C2627B" w14:textId="4CCCB9D1" w:rsidR="003C4EAB" w:rsidRPr="00AB7379" w:rsidRDefault="003C4EAB" w:rsidP="008C3D2C">
      <w:pPr>
        <w:pStyle w:val="ListParagraph"/>
        <w:numPr>
          <w:ilvl w:val="0"/>
          <w:numId w:val="15"/>
        </w:numPr>
        <w:rPr>
          <w:rFonts w:ascii="Arial" w:hAnsi="Arial" w:cs="Arial"/>
          <w:b/>
          <w:bCs/>
          <w:color w:val="1078B9"/>
          <w:sz w:val="22"/>
          <w:szCs w:val="22"/>
        </w:rPr>
      </w:pPr>
      <w:r>
        <w:rPr>
          <w:rFonts w:ascii="Arial" w:hAnsi="Arial" w:cs="Arial"/>
          <w:color w:val="000000" w:themeColor="text1"/>
          <w:sz w:val="22"/>
          <w:szCs w:val="22"/>
        </w:rPr>
        <w:t>place an undue burden on prescribers</w:t>
      </w:r>
      <w:r w:rsidR="008457E5">
        <w:rPr>
          <w:rFonts w:ascii="Arial" w:hAnsi="Arial" w:cs="Arial"/>
          <w:color w:val="000000" w:themeColor="text1"/>
          <w:sz w:val="22"/>
          <w:szCs w:val="22"/>
        </w:rPr>
        <w:t xml:space="preserve"> or patients</w:t>
      </w:r>
      <w:r>
        <w:rPr>
          <w:rFonts w:ascii="Arial" w:hAnsi="Arial" w:cs="Arial"/>
          <w:color w:val="000000" w:themeColor="text1"/>
          <w:sz w:val="22"/>
          <w:szCs w:val="22"/>
        </w:rPr>
        <w:t xml:space="preserve">. </w:t>
      </w:r>
    </w:p>
    <w:p w14:paraId="49490956" w14:textId="22F96726" w:rsidR="003C4EAB" w:rsidRPr="009C384B" w:rsidRDefault="003C4EAB" w:rsidP="008C3D2C">
      <w:pPr>
        <w:pStyle w:val="ListParagraph"/>
        <w:numPr>
          <w:ilvl w:val="0"/>
          <w:numId w:val="15"/>
        </w:numPr>
        <w:rPr>
          <w:rFonts w:ascii="Arial" w:hAnsi="Arial" w:cs="Arial"/>
          <w:b/>
          <w:bCs/>
          <w:color w:val="1078B9"/>
          <w:sz w:val="22"/>
          <w:szCs w:val="22"/>
        </w:rPr>
      </w:pPr>
      <w:r>
        <w:rPr>
          <w:rFonts w:ascii="Arial" w:hAnsi="Arial" w:cs="Arial"/>
          <w:color w:val="000000" w:themeColor="text1"/>
          <w:sz w:val="22"/>
          <w:szCs w:val="22"/>
        </w:rPr>
        <w:t xml:space="preserve">take the place of a formal result. </w:t>
      </w:r>
    </w:p>
    <w:p w14:paraId="0BCFAB8C" w14:textId="77777777" w:rsidR="00AB0E2A" w:rsidRDefault="00AB0E2A">
      <w:pPr>
        <w:ind w:firstLine="360"/>
        <w:rPr>
          <w:rFonts w:ascii="Arial,Bold" w:hAnsi="Arial,Bold"/>
          <w:b/>
          <w:bCs/>
          <w:color w:val="1078B9"/>
          <w:sz w:val="35"/>
          <w:szCs w:val="35"/>
        </w:rPr>
      </w:pPr>
      <w:r>
        <w:rPr>
          <w:rFonts w:ascii="Arial,Bold" w:hAnsi="Arial,Bold"/>
          <w:b/>
          <w:bCs/>
          <w:color w:val="1078B9"/>
          <w:sz w:val="35"/>
          <w:szCs w:val="35"/>
        </w:rPr>
        <w:br w:type="page"/>
      </w:r>
    </w:p>
    <w:p w14:paraId="7C13982D" w14:textId="10B506B9" w:rsidR="00D91FD4" w:rsidRDefault="008A0382" w:rsidP="001749C6">
      <w:pPr>
        <w:rPr>
          <w:rFonts w:ascii="Arial,Bold" w:hAnsi="Arial,Bold"/>
          <w:b/>
          <w:bCs/>
          <w:color w:val="1078B9"/>
          <w:sz w:val="35"/>
          <w:szCs w:val="35"/>
        </w:rPr>
      </w:pPr>
      <w:r>
        <w:rPr>
          <w:rFonts w:ascii="Arial,Bold" w:hAnsi="Arial,Bold"/>
          <w:b/>
          <w:bCs/>
          <w:color w:val="1078B9"/>
          <w:sz w:val="35"/>
          <w:szCs w:val="35"/>
        </w:rPr>
        <w:lastRenderedPageBreak/>
        <w:t xml:space="preserve">1.3 </w:t>
      </w:r>
      <w:r w:rsidR="009B27CC">
        <w:rPr>
          <w:rFonts w:ascii="Arial,Bold" w:hAnsi="Arial,Bold"/>
          <w:b/>
          <w:bCs/>
          <w:color w:val="1078B9"/>
          <w:sz w:val="35"/>
          <w:szCs w:val="35"/>
        </w:rPr>
        <w:t>Proposed scope</w:t>
      </w:r>
    </w:p>
    <w:p w14:paraId="2B2A84D0" w14:textId="77777777" w:rsidR="00D91FD4" w:rsidRDefault="00D91FD4" w:rsidP="001749C6">
      <w:pPr>
        <w:rPr>
          <w:rFonts w:ascii="Arial,Bold" w:hAnsi="Arial,Bold"/>
          <w:b/>
          <w:bCs/>
          <w:color w:val="1078B9"/>
          <w:sz w:val="35"/>
          <w:szCs w:val="35"/>
        </w:rPr>
      </w:pPr>
    </w:p>
    <w:p w14:paraId="21CA9CB8" w14:textId="0C2005FD" w:rsidR="009B27CC" w:rsidRPr="00366BB4" w:rsidRDefault="00D91FD4" w:rsidP="001749C6">
      <w:pPr>
        <w:rPr>
          <w:rFonts w:ascii="Arial" w:hAnsi="Arial" w:cs="Arial"/>
          <w:color w:val="1C2640"/>
          <w:sz w:val="22"/>
          <w:szCs w:val="22"/>
        </w:rPr>
      </w:pPr>
      <w:r>
        <w:rPr>
          <w:rFonts w:ascii="Arial" w:hAnsi="Arial" w:cs="Arial"/>
          <w:color w:val="1C2640"/>
          <w:sz w:val="22"/>
          <w:szCs w:val="22"/>
        </w:rPr>
        <w:t>Based on the key findings from the literature and the focus group meeting, the draft scope of the guidance for alerts is set out below. This will evolve during this phase of work as further meetings with stakeholders take place</w:t>
      </w:r>
      <w:r w:rsidR="00D056FC">
        <w:rPr>
          <w:rFonts w:ascii="Arial" w:hAnsi="Arial" w:cs="Arial"/>
          <w:color w:val="1C2640"/>
          <w:sz w:val="22"/>
          <w:szCs w:val="22"/>
        </w:rPr>
        <w:t xml:space="preserve"> and additional evidence is reviewed</w:t>
      </w:r>
      <w:r>
        <w:rPr>
          <w:rFonts w:ascii="Arial" w:hAnsi="Arial" w:cs="Arial"/>
          <w:color w:val="1C2640"/>
          <w:sz w:val="22"/>
          <w:szCs w:val="22"/>
        </w:rPr>
        <w:t>.</w:t>
      </w:r>
    </w:p>
    <w:p w14:paraId="42CDB782" w14:textId="0DDC747E" w:rsidR="009B27CC" w:rsidRPr="00366BB4" w:rsidRDefault="009B27CC" w:rsidP="00024340">
      <w:pPr>
        <w:rPr>
          <w:rFonts w:ascii="Arial" w:hAnsi="Arial" w:cs="Arial"/>
          <w:color w:val="1C2640"/>
          <w:sz w:val="22"/>
          <w:szCs w:val="22"/>
        </w:rPr>
      </w:pPr>
    </w:p>
    <w:p w14:paraId="08CAC909" w14:textId="381A637B" w:rsidR="00D91FD4" w:rsidRDefault="00D91FD4" w:rsidP="00024340">
      <w:pPr>
        <w:rPr>
          <w:rFonts w:ascii="Arial" w:hAnsi="Arial" w:cs="Arial"/>
          <w:color w:val="1C2640"/>
          <w:sz w:val="22"/>
          <w:szCs w:val="22"/>
        </w:rPr>
      </w:pPr>
      <w:r>
        <w:rPr>
          <w:rFonts w:ascii="Arial" w:hAnsi="Arial" w:cs="Arial"/>
          <w:color w:val="1C2640"/>
          <w:sz w:val="22"/>
          <w:szCs w:val="22"/>
        </w:rPr>
        <w:t>The guidance will set out:</w:t>
      </w:r>
    </w:p>
    <w:p w14:paraId="6767358E" w14:textId="7D7E7A8C" w:rsidR="00D056FC" w:rsidRDefault="00D056FC" w:rsidP="00024340">
      <w:pPr>
        <w:rPr>
          <w:rFonts w:ascii="Arial" w:hAnsi="Arial" w:cs="Arial"/>
          <w:color w:val="1C2640"/>
          <w:sz w:val="22"/>
          <w:szCs w:val="22"/>
        </w:rPr>
      </w:pPr>
    </w:p>
    <w:p w14:paraId="783057A0" w14:textId="6D779E1D" w:rsidR="00D056FC" w:rsidRPr="00366BB4" w:rsidRDefault="00D056FC" w:rsidP="00366BB4">
      <w:pPr>
        <w:pStyle w:val="ListParagraph"/>
        <w:numPr>
          <w:ilvl w:val="0"/>
          <w:numId w:val="42"/>
        </w:numPr>
        <w:rPr>
          <w:rFonts w:ascii="Arial" w:hAnsi="Arial" w:cs="Arial"/>
          <w:color w:val="1C2640"/>
          <w:sz w:val="22"/>
          <w:szCs w:val="22"/>
        </w:rPr>
      </w:pPr>
      <w:r w:rsidRPr="00366BB4">
        <w:rPr>
          <w:rFonts w:ascii="Arial" w:hAnsi="Arial" w:cs="Arial"/>
          <w:color w:val="1C2640"/>
          <w:sz w:val="22"/>
          <w:szCs w:val="22"/>
        </w:rPr>
        <w:t>The conditions that need to be met to trigger an alert, for example, the drug-gene pair must have an actionable result</w:t>
      </w:r>
      <w:r w:rsidR="00366BB4">
        <w:rPr>
          <w:rFonts w:ascii="Arial" w:hAnsi="Arial" w:cs="Arial"/>
          <w:color w:val="1C2640"/>
          <w:sz w:val="22"/>
          <w:szCs w:val="22"/>
        </w:rPr>
        <w:t xml:space="preserve">, or </w:t>
      </w:r>
      <w:r w:rsidRPr="00366BB4">
        <w:rPr>
          <w:rFonts w:ascii="Arial" w:hAnsi="Arial" w:cs="Arial"/>
          <w:color w:val="1C2640"/>
          <w:sz w:val="22"/>
          <w:szCs w:val="22"/>
        </w:rPr>
        <w:t>a pharmacogenomics test is mandatory</w:t>
      </w:r>
      <w:r w:rsidR="00366BB4">
        <w:rPr>
          <w:rFonts w:ascii="Arial" w:hAnsi="Arial" w:cs="Arial"/>
          <w:color w:val="1C2640"/>
          <w:sz w:val="22"/>
          <w:szCs w:val="22"/>
        </w:rPr>
        <w:t>.</w:t>
      </w:r>
      <w:r w:rsidRPr="00366BB4">
        <w:rPr>
          <w:rFonts w:ascii="Arial" w:hAnsi="Arial" w:cs="Arial"/>
          <w:color w:val="1C2640"/>
          <w:sz w:val="22"/>
          <w:szCs w:val="22"/>
        </w:rPr>
        <w:t xml:space="preserve"> </w:t>
      </w:r>
      <w:r w:rsidR="002A0218">
        <w:rPr>
          <w:rFonts w:ascii="Arial" w:hAnsi="Arial" w:cs="Arial"/>
          <w:color w:val="1C2640"/>
          <w:sz w:val="22"/>
          <w:szCs w:val="22"/>
        </w:rPr>
        <w:t>It will cover both pre</w:t>
      </w:r>
      <w:r w:rsidR="00465AA3">
        <w:rPr>
          <w:rStyle w:val="FootnoteReference"/>
          <w:rFonts w:ascii="Arial" w:hAnsi="Arial" w:cs="Arial"/>
          <w:color w:val="1C2640"/>
          <w:sz w:val="22"/>
          <w:szCs w:val="22"/>
        </w:rPr>
        <w:footnoteReference w:id="2"/>
      </w:r>
      <w:r w:rsidR="002A0218">
        <w:rPr>
          <w:rFonts w:ascii="Arial" w:hAnsi="Arial" w:cs="Arial"/>
          <w:color w:val="1C2640"/>
          <w:sz w:val="22"/>
          <w:szCs w:val="22"/>
        </w:rPr>
        <w:t xml:space="preserve"> and post</w:t>
      </w:r>
      <w:r w:rsidR="00C070B2">
        <w:rPr>
          <w:rFonts w:ascii="Arial" w:hAnsi="Arial" w:cs="Arial"/>
          <w:color w:val="1C2640"/>
          <w:sz w:val="22"/>
          <w:szCs w:val="22"/>
        </w:rPr>
        <w:t>-</w:t>
      </w:r>
      <w:r w:rsidR="002A0218">
        <w:rPr>
          <w:rFonts w:ascii="Arial" w:hAnsi="Arial" w:cs="Arial"/>
          <w:color w:val="1C2640"/>
          <w:sz w:val="22"/>
          <w:szCs w:val="22"/>
        </w:rPr>
        <w:t>test alerts.</w:t>
      </w:r>
    </w:p>
    <w:p w14:paraId="09AE03C0" w14:textId="77777777" w:rsidR="00D91FD4" w:rsidRDefault="00D91FD4" w:rsidP="00024340">
      <w:pPr>
        <w:rPr>
          <w:rFonts w:ascii="Arial" w:hAnsi="Arial" w:cs="Arial"/>
          <w:color w:val="1C2640"/>
          <w:sz w:val="22"/>
          <w:szCs w:val="22"/>
        </w:rPr>
      </w:pPr>
    </w:p>
    <w:p w14:paraId="6A50D548" w14:textId="472FE6F8" w:rsidR="00C12893" w:rsidRDefault="00024340" w:rsidP="00F46CC8">
      <w:pPr>
        <w:pStyle w:val="ListParagraph"/>
        <w:numPr>
          <w:ilvl w:val="0"/>
          <w:numId w:val="42"/>
        </w:numPr>
        <w:rPr>
          <w:rFonts w:ascii="Arial" w:hAnsi="Arial" w:cs="Arial"/>
          <w:color w:val="1C2640"/>
          <w:sz w:val="22"/>
          <w:szCs w:val="22"/>
        </w:rPr>
      </w:pPr>
      <w:r w:rsidRPr="00366BB4">
        <w:rPr>
          <w:rFonts w:ascii="Arial" w:hAnsi="Arial" w:cs="Arial"/>
          <w:color w:val="1C2640"/>
          <w:sz w:val="22"/>
          <w:szCs w:val="22"/>
        </w:rPr>
        <w:t>What information needs to be shared in the alert</w:t>
      </w:r>
      <w:r w:rsidR="00D91FD4" w:rsidRPr="00366BB4">
        <w:rPr>
          <w:rFonts w:ascii="Arial" w:hAnsi="Arial" w:cs="Arial"/>
          <w:color w:val="1C2640"/>
          <w:sz w:val="22"/>
          <w:szCs w:val="22"/>
        </w:rPr>
        <w:t>. This m</w:t>
      </w:r>
      <w:r w:rsidRPr="00366BB4">
        <w:rPr>
          <w:rFonts w:ascii="Arial" w:hAnsi="Arial" w:cs="Arial"/>
          <w:color w:val="1C2640"/>
          <w:sz w:val="22"/>
          <w:szCs w:val="22"/>
        </w:rPr>
        <w:t>ay vary by professional</w:t>
      </w:r>
      <w:r w:rsidR="00D91FD4" w:rsidRPr="00366BB4">
        <w:rPr>
          <w:rFonts w:ascii="Arial" w:hAnsi="Arial" w:cs="Arial"/>
          <w:color w:val="1C2640"/>
          <w:sz w:val="22"/>
          <w:szCs w:val="22"/>
        </w:rPr>
        <w:t xml:space="preserve">. This could include information on </w:t>
      </w:r>
      <w:r w:rsidRPr="00366BB4">
        <w:rPr>
          <w:rFonts w:ascii="Arial" w:hAnsi="Arial" w:cs="Arial"/>
          <w:color w:val="1C2640"/>
          <w:sz w:val="22"/>
          <w:szCs w:val="22"/>
        </w:rPr>
        <w:t>the drug-gene pair, the action to be taken, where to go for further guidance</w:t>
      </w:r>
      <w:r w:rsidR="00625765">
        <w:rPr>
          <w:rFonts w:ascii="Arial" w:hAnsi="Arial" w:cs="Arial"/>
          <w:color w:val="1C2640"/>
          <w:sz w:val="22"/>
          <w:szCs w:val="22"/>
        </w:rPr>
        <w:t xml:space="preserve"> etc</w:t>
      </w:r>
      <w:r w:rsidR="00D91FD4" w:rsidRPr="00366BB4">
        <w:rPr>
          <w:rFonts w:ascii="Arial" w:hAnsi="Arial" w:cs="Arial"/>
          <w:color w:val="1C2640"/>
          <w:sz w:val="22"/>
          <w:szCs w:val="22"/>
        </w:rPr>
        <w:t>.</w:t>
      </w:r>
      <w:r w:rsidR="00C12893">
        <w:rPr>
          <w:rFonts w:ascii="Arial" w:hAnsi="Arial" w:cs="Arial"/>
          <w:color w:val="1C2640"/>
          <w:sz w:val="22"/>
          <w:szCs w:val="22"/>
        </w:rPr>
        <w:t xml:space="preserve"> </w:t>
      </w:r>
    </w:p>
    <w:p w14:paraId="3A1328BD" w14:textId="77777777" w:rsidR="00C12893" w:rsidRPr="00366BB4" w:rsidRDefault="00C12893" w:rsidP="00366BB4">
      <w:pPr>
        <w:pStyle w:val="ListParagraph"/>
        <w:rPr>
          <w:rFonts w:ascii="Arial" w:hAnsi="Arial" w:cs="Arial"/>
          <w:color w:val="1C2640"/>
          <w:sz w:val="22"/>
          <w:szCs w:val="22"/>
        </w:rPr>
      </w:pPr>
    </w:p>
    <w:p w14:paraId="2E203363" w14:textId="2A8655BA" w:rsidR="00024340" w:rsidRDefault="00C12893" w:rsidP="00F46CC8">
      <w:pPr>
        <w:pStyle w:val="ListParagraph"/>
        <w:numPr>
          <w:ilvl w:val="0"/>
          <w:numId w:val="42"/>
        </w:numPr>
        <w:rPr>
          <w:rFonts w:ascii="Arial" w:hAnsi="Arial" w:cs="Arial"/>
          <w:color w:val="1C2640"/>
          <w:sz w:val="22"/>
          <w:szCs w:val="22"/>
        </w:rPr>
      </w:pPr>
      <w:r>
        <w:rPr>
          <w:rFonts w:ascii="Arial" w:hAnsi="Arial" w:cs="Arial"/>
          <w:color w:val="1C2640"/>
          <w:sz w:val="22"/>
          <w:szCs w:val="22"/>
        </w:rPr>
        <w:t xml:space="preserve">What guidance/information resources currently exist to provide further information on the prescribing recommendations. </w:t>
      </w:r>
    </w:p>
    <w:p w14:paraId="4A38D2D6" w14:textId="77777777" w:rsidR="00C12893" w:rsidRDefault="00C12893" w:rsidP="00C12893">
      <w:pPr>
        <w:rPr>
          <w:rFonts w:ascii="Arial" w:hAnsi="Arial" w:cs="Arial"/>
          <w:color w:val="1C2640"/>
          <w:sz w:val="22"/>
          <w:szCs w:val="22"/>
        </w:rPr>
      </w:pPr>
    </w:p>
    <w:p w14:paraId="7E939D41" w14:textId="529B38A5" w:rsidR="00C12893" w:rsidRPr="00366BB4" w:rsidRDefault="00C12893" w:rsidP="00366BB4">
      <w:pPr>
        <w:pStyle w:val="ListParagraph"/>
        <w:numPr>
          <w:ilvl w:val="0"/>
          <w:numId w:val="42"/>
        </w:numPr>
        <w:rPr>
          <w:rFonts w:ascii="Arial" w:hAnsi="Arial" w:cs="Arial"/>
          <w:color w:val="1C2640"/>
          <w:sz w:val="22"/>
          <w:szCs w:val="22"/>
        </w:rPr>
      </w:pPr>
      <w:r w:rsidRPr="00366BB4">
        <w:rPr>
          <w:rFonts w:ascii="Arial" w:hAnsi="Arial" w:cs="Arial"/>
          <w:color w:val="1C2640"/>
          <w:sz w:val="22"/>
          <w:szCs w:val="22"/>
        </w:rPr>
        <w:t>How the relative importance of the alerts should be categorised</w:t>
      </w:r>
      <w:r>
        <w:rPr>
          <w:rFonts w:ascii="Arial" w:hAnsi="Arial" w:cs="Arial"/>
          <w:color w:val="1C2640"/>
          <w:sz w:val="22"/>
          <w:szCs w:val="22"/>
        </w:rPr>
        <w:t>.</w:t>
      </w:r>
    </w:p>
    <w:p w14:paraId="0AA51C4D" w14:textId="7B3B6B18" w:rsidR="00906064" w:rsidRDefault="00906064" w:rsidP="00024340">
      <w:pPr>
        <w:rPr>
          <w:rFonts w:ascii="Arial" w:hAnsi="Arial" w:cs="Arial"/>
          <w:color w:val="1C2640"/>
          <w:sz w:val="22"/>
          <w:szCs w:val="22"/>
        </w:rPr>
      </w:pPr>
    </w:p>
    <w:p w14:paraId="31886F9B" w14:textId="20F99F32" w:rsidR="00906064" w:rsidRPr="00366BB4" w:rsidRDefault="00906064" w:rsidP="00366BB4">
      <w:pPr>
        <w:pStyle w:val="ListParagraph"/>
        <w:numPr>
          <w:ilvl w:val="0"/>
          <w:numId w:val="42"/>
        </w:numPr>
        <w:rPr>
          <w:rFonts w:ascii="Arial" w:hAnsi="Arial" w:cs="Arial"/>
          <w:color w:val="1C2640"/>
          <w:sz w:val="22"/>
          <w:szCs w:val="22"/>
        </w:rPr>
      </w:pPr>
      <w:r w:rsidRPr="00366BB4">
        <w:rPr>
          <w:rFonts w:ascii="Arial" w:hAnsi="Arial" w:cs="Arial"/>
          <w:color w:val="1C2640"/>
          <w:sz w:val="22"/>
          <w:szCs w:val="22"/>
        </w:rPr>
        <w:t>The possible responses to a pharma</w:t>
      </w:r>
      <w:r w:rsidR="004807B7">
        <w:rPr>
          <w:rFonts w:ascii="Arial" w:hAnsi="Arial" w:cs="Arial"/>
          <w:color w:val="1C2640"/>
          <w:sz w:val="22"/>
          <w:szCs w:val="22"/>
        </w:rPr>
        <w:t>c</w:t>
      </w:r>
      <w:r w:rsidRPr="00366BB4">
        <w:rPr>
          <w:rFonts w:ascii="Arial" w:hAnsi="Arial" w:cs="Arial"/>
          <w:color w:val="1C2640"/>
          <w:sz w:val="22"/>
          <w:szCs w:val="22"/>
        </w:rPr>
        <w:t xml:space="preserve">ogenomic alert – </w:t>
      </w:r>
      <w:r w:rsidR="00625765">
        <w:rPr>
          <w:rFonts w:ascii="Arial" w:hAnsi="Arial" w:cs="Arial"/>
          <w:color w:val="1C2640"/>
          <w:sz w:val="22"/>
          <w:szCs w:val="22"/>
        </w:rPr>
        <w:t xml:space="preserve">for example, </w:t>
      </w:r>
      <w:r w:rsidRPr="00366BB4">
        <w:rPr>
          <w:rFonts w:ascii="Arial" w:hAnsi="Arial" w:cs="Arial"/>
          <w:color w:val="1C2640"/>
          <w:sz w:val="22"/>
          <w:szCs w:val="22"/>
        </w:rPr>
        <w:t>can the alert be overridden</w:t>
      </w:r>
      <w:r w:rsidR="00625765">
        <w:rPr>
          <w:rFonts w:ascii="Arial" w:hAnsi="Arial" w:cs="Arial"/>
          <w:color w:val="1C2640"/>
          <w:sz w:val="22"/>
          <w:szCs w:val="22"/>
        </w:rPr>
        <w:t>?</w:t>
      </w:r>
    </w:p>
    <w:p w14:paraId="2F749499" w14:textId="5ABD4607" w:rsidR="00024340" w:rsidRPr="00366BB4" w:rsidRDefault="00024340" w:rsidP="00366BB4">
      <w:pPr>
        <w:rPr>
          <w:rFonts w:ascii="Arial" w:hAnsi="Arial" w:cs="Arial"/>
          <w:color w:val="1C2640"/>
          <w:sz w:val="22"/>
          <w:szCs w:val="22"/>
        </w:rPr>
      </w:pPr>
    </w:p>
    <w:p w14:paraId="172B80CD" w14:textId="0238E666" w:rsidR="00906064" w:rsidRPr="00366BB4" w:rsidRDefault="00024340" w:rsidP="00366BB4">
      <w:pPr>
        <w:pStyle w:val="ListParagraph"/>
        <w:numPr>
          <w:ilvl w:val="0"/>
          <w:numId w:val="42"/>
        </w:numPr>
        <w:rPr>
          <w:rFonts w:ascii="Arial" w:hAnsi="Arial" w:cs="Arial"/>
          <w:color w:val="1C2640"/>
          <w:sz w:val="22"/>
          <w:szCs w:val="22"/>
        </w:rPr>
      </w:pPr>
      <w:r w:rsidRPr="00366BB4">
        <w:rPr>
          <w:rFonts w:ascii="Arial" w:hAnsi="Arial" w:cs="Arial"/>
          <w:color w:val="1C2640"/>
          <w:sz w:val="22"/>
          <w:szCs w:val="22"/>
        </w:rPr>
        <w:t>Which professionals need to be alerted</w:t>
      </w:r>
      <w:r w:rsidR="00D056FC" w:rsidRPr="00366BB4">
        <w:rPr>
          <w:rFonts w:ascii="Arial" w:hAnsi="Arial" w:cs="Arial"/>
          <w:color w:val="1C2640"/>
          <w:sz w:val="22"/>
          <w:szCs w:val="22"/>
        </w:rPr>
        <w:t xml:space="preserve">, </w:t>
      </w:r>
      <w:r w:rsidRPr="00366BB4">
        <w:rPr>
          <w:rFonts w:ascii="Arial" w:hAnsi="Arial" w:cs="Arial"/>
          <w:color w:val="1C2640"/>
          <w:sz w:val="22"/>
          <w:szCs w:val="22"/>
        </w:rPr>
        <w:t>under what conditions and when in the clinical process. Th</w:t>
      </w:r>
      <w:r w:rsidR="00906064" w:rsidRPr="00366BB4">
        <w:rPr>
          <w:rFonts w:ascii="Arial" w:hAnsi="Arial" w:cs="Arial"/>
          <w:color w:val="1C2640"/>
          <w:sz w:val="22"/>
          <w:szCs w:val="22"/>
        </w:rPr>
        <w:t>e guidance</w:t>
      </w:r>
      <w:r w:rsidRPr="00366BB4">
        <w:rPr>
          <w:rFonts w:ascii="Arial" w:hAnsi="Arial" w:cs="Arial"/>
          <w:color w:val="1C2640"/>
          <w:sz w:val="22"/>
          <w:szCs w:val="22"/>
        </w:rPr>
        <w:t xml:space="preserve"> will cover alerts in both primary and secondary care.</w:t>
      </w:r>
      <w:r w:rsidR="00D056FC" w:rsidRPr="00366BB4">
        <w:rPr>
          <w:rFonts w:ascii="Arial" w:hAnsi="Arial" w:cs="Arial"/>
          <w:color w:val="1C2640"/>
          <w:sz w:val="22"/>
          <w:szCs w:val="22"/>
        </w:rPr>
        <w:t xml:space="preserve"> </w:t>
      </w:r>
      <w:r w:rsidR="00906064" w:rsidRPr="00366BB4">
        <w:rPr>
          <w:rFonts w:ascii="Arial" w:hAnsi="Arial" w:cs="Arial"/>
          <w:color w:val="1C2640"/>
          <w:sz w:val="22"/>
          <w:szCs w:val="22"/>
        </w:rPr>
        <w:t>The guidance will cover all professionals involved in prescribing and medicines reconciliation.</w:t>
      </w:r>
    </w:p>
    <w:p w14:paraId="3AA03987" w14:textId="77777777" w:rsidR="00906064" w:rsidRDefault="00906064" w:rsidP="00024340">
      <w:pPr>
        <w:rPr>
          <w:rFonts w:ascii="Arial" w:hAnsi="Arial" w:cs="Arial"/>
          <w:color w:val="1C2640"/>
          <w:sz w:val="22"/>
          <w:szCs w:val="22"/>
        </w:rPr>
      </w:pPr>
    </w:p>
    <w:p w14:paraId="6047B0DB" w14:textId="18F821E4" w:rsidR="00906064" w:rsidRPr="00366BB4" w:rsidRDefault="00906064" w:rsidP="00366BB4">
      <w:pPr>
        <w:pStyle w:val="ListParagraph"/>
        <w:numPr>
          <w:ilvl w:val="0"/>
          <w:numId w:val="42"/>
        </w:numPr>
        <w:rPr>
          <w:rFonts w:ascii="Arial" w:hAnsi="Arial" w:cs="Arial"/>
          <w:color w:val="1C2640"/>
          <w:sz w:val="22"/>
          <w:szCs w:val="22"/>
        </w:rPr>
      </w:pPr>
      <w:r w:rsidRPr="00366BB4">
        <w:rPr>
          <w:rFonts w:ascii="Arial" w:hAnsi="Arial" w:cs="Arial"/>
          <w:color w:val="1C2640"/>
          <w:sz w:val="22"/>
          <w:szCs w:val="22"/>
        </w:rPr>
        <w:t>Whether professionals who administer and dispense medications should receive alerts or have access to pharmacogenomic information</w:t>
      </w:r>
      <w:r w:rsidR="00842382">
        <w:rPr>
          <w:rFonts w:ascii="Arial" w:hAnsi="Arial" w:cs="Arial"/>
          <w:color w:val="1C2640"/>
          <w:sz w:val="22"/>
          <w:szCs w:val="22"/>
        </w:rPr>
        <w:t xml:space="preserve"> and if so under what conditions and when in the clinical process</w:t>
      </w:r>
      <w:r w:rsidRPr="00366BB4">
        <w:rPr>
          <w:rFonts w:ascii="Arial" w:hAnsi="Arial" w:cs="Arial"/>
          <w:color w:val="1C2640"/>
          <w:sz w:val="22"/>
          <w:szCs w:val="22"/>
        </w:rPr>
        <w:t>.</w:t>
      </w:r>
    </w:p>
    <w:p w14:paraId="17120C72" w14:textId="77777777" w:rsidR="00906064" w:rsidRDefault="00906064" w:rsidP="00024340">
      <w:pPr>
        <w:rPr>
          <w:rFonts w:ascii="Arial" w:hAnsi="Arial" w:cs="Arial"/>
          <w:color w:val="1C2640"/>
          <w:sz w:val="22"/>
          <w:szCs w:val="22"/>
        </w:rPr>
      </w:pPr>
    </w:p>
    <w:p w14:paraId="69FA5C36" w14:textId="33392097" w:rsidR="00906064" w:rsidRPr="00366BB4" w:rsidRDefault="00906064" w:rsidP="00366BB4">
      <w:pPr>
        <w:pStyle w:val="ListParagraph"/>
        <w:numPr>
          <w:ilvl w:val="0"/>
          <w:numId w:val="42"/>
        </w:numPr>
        <w:rPr>
          <w:rFonts w:ascii="Arial" w:hAnsi="Arial" w:cs="Arial"/>
          <w:color w:val="1C2640"/>
          <w:sz w:val="22"/>
          <w:szCs w:val="22"/>
        </w:rPr>
      </w:pPr>
      <w:r w:rsidRPr="00366BB4">
        <w:rPr>
          <w:rFonts w:ascii="Arial" w:hAnsi="Arial" w:cs="Arial"/>
          <w:color w:val="1C2640"/>
          <w:sz w:val="22"/>
          <w:szCs w:val="22"/>
        </w:rPr>
        <w:t xml:space="preserve">The potential </w:t>
      </w:r>
      <w:r w:rsidR="00396A6A">
        <w:rPr>
          <w:rFonts w:ascii="Arial" w:hAnsi="Arial" w:cs="Arial"/>
          <w:color w:val="1C2640"/>
          <w:sz w:val="22"/>
          <w:szCs w:val="22"/>
        </w:rPr>
        <w:t xml:space="preserve">benefits and </w:t>
      </w:r>
      <w:r w:rsidRPr="00366BB4">
        <w:rPr>
          <w:rFonts w:ascii="Arial" w:hAnsi="Arial" w:cs="Arial"/>
          <w:color w:val="1C2640"/>
          <w:sz w:val="22"/>
          <w:szCs w:val="22"/>
        </w:rPr>
        <w:t>impact</w:t>
      </w:r>
      <w:r w:rsidR="00396A6A">
        <w:rPr>
          <w:rFonts w:ascii="Arial" w:hAnsi="Arial" w:cs="Arial"/>
          <w:color w:val="1C2640"/>
          <w:sz w:val="22"/>
          <w:szCs w:val="22"/>
        </w:rPr>
        <w:t>s</w:t>
      </w:r>
      <w:r w:rsidRPr="00366BB4">
        <w:rPr>
          <w:rFonts w:ascii="Arial" w:hAnsi="Arial" w:cs="Arial"/>
          <w:color w:val="1C2640"/>
          <w:sz w:val="22"/>
          <w:szCs w:val="22"/>
        </w:rPr>
        <w:t xml:space="preserve"> of the alerts on patients and any recommendations to </w:t>
      </w:r>
      <w:r w:rsidR="00396A6A">
        <w:rPr>
          <w:rFonts w:ascii="Arial" w:hAnsi="Arial" w:cs="Arial"/>
          <w:color w:val="1C2640"/>
          <w:sz w:val="22"/>
          <w:szCs w:val="22"/>
        </w:rPr>
        <w:t>optimise the benefits and mitigate</w:t>
      </w:r>
      <w:r w:rsidRPr="00366BB4">
        <w:rPr>
          <w:rFonts w:ascii="Arial" w:hAnsi="Arial" w:cs="Arial"/>
          <w:color w:val="1C2640"/>
          <w:sz w:val="22"/>
          <w:szCs w:val="22"/>
        </w:rPr>
        <w:t xml:space="preserve"> the impact</w:t>
      </w:r>
      <w:r w:rsidR="00396A6A">
        <w:rPr>
          <w:rFonts w:ascii="Arial" w:hAnsi="Arial" w:cs="Arial"/>
          <w:color w:val="1C2640"/>
          <w:sz w:val="22"/>
          <w:szCs w:val="22"/>
        </w:rPr>
        <w:t>s</w:t>
      </w:r>
      <w:r w:rsidRPr="00366BB4">
        <w:rPr>
          <w:rFonts w:ascii="Arial" w:hAnsi="Arial" w:cs="Arial"/>
          <w:color w:val="1C2640"/>
          <w:sz w:val="22"/>
          <w:szCs w:val="22"/>
        </w:rPr>
        <w:t xml:space="preserve"> e.g. queries by professionals about unusual dos</w:t>
      </w:r>
      <w:r w:rsidR="00F46CC8" w:rsidRPr="00366BB4">
        <w:rPr>
          <w:rFonts w:ascii="Arial" w:hAnsi="Arial" w:cs="Arial"/>
          <w:color w:val="1C2640"/>
          <w:sz w:val="22"/>
          <w:szCs w:val="22"/>
        </w:rPr>
        <w:t>es</w:t>
      </w:r>
      <w:r w:rsidRPr="00366BB4">
        <w:rPr>
          <w:rFonts w:ascii="Arial" w:hAnsi="Arial" w:cs="Arial"/>
          <w:color w:val="1C2640"/>
          <w:sz w:val="22"/>
          <w:szCs w:val="22"/>
        </w:rPr>
        <w:t xml:space="preserve"> etc. </w:t>
      </w:r>
    </w:p>
    <w:p w14:paraId="3FEC616C" w14:textId="77777777" w:rsidR="00906064" w:rsidRDefault="00906064" w:rsidP="00024340">
      <w:pPr>
        <w:rPr>
          <w:rFonts w:ascii="Arial" w:hAnsi="Arial" w:cs="Arial"/>
          <w:color w:val="1C2640"/>
          <w:sz w:val="22"/>
          <w:szCs w:val="22"/>
        </w:rPr>
      </w:pPr>
    </w:p>
    <w:p w14:paraId="0DAFCD84" w14:textId="15B9863F" w:rsidR="00024340" w:rsidRPr="00366BB4" w:rsidRDefault="00906064" w:rsidP="00366BB4">
      <w:pPr>
        <w:pStyle w:val="ListParagraph"/>
        <w:numPr>
          <w:ilvl w:val="0"/>
          <w:numId w:val="42"/>
        </w:numPr>
        <w:rPr>
          <w:rFonts w:ascii="Arial" w:hAnsi="Arial" w:cs="Arial"/>
          <w:color w:val="1C2640"/>
          <w:sz w:val="22"/>
          <w:szCs w:val="22"/>
        </w:rPr>
      </w:pPr>
      <w:r w:rsidRPr="00366BB4">
        <w:rPr>
          <w:rFonts w:ascii="Arial" w:hAnsi="Arial" w:cs="Arial"/>
          <w:color w:val="1C2640"/>
          <w:sz w:val="22"/>
          <w:szCs w:val="22"/>
        </w:rPr>
        <w:t xml:space="preserve">The potential </w:t>
      </w:r>
      <w:r w:rsidR="00396A6A">
        <w:rPr>
          <w:rFonts w:ascii="Arial" w:hAnsi="Arial" w:cs="Arial"/>
          <w:color w:val="1C2640"/>
          <w:sz w:val="22"/>
          <w:szCs w:val="22"/>
        </w:rPr>
        <w:t xml:space="preserve">benefits and </w:t>
      </w:r>
      <w:r w:rsidRPr="00366BB4">
        <w:rPr>
          <w:rFonts w:ascii="Arial" w:hAnsi="Arial" w:cs="Arial"/>
          <w:color w:val="1C2640"/>
          <w:sz w:val="22"/>
          <w:szCs w:val="22"/>
        </w:rPr>
        <w:t>impac</w:t>
      </w:r>
      <w:r w:rsidR="00396A6A">
        <w:rPr>
          <w:rFonts w:ascii="Arial" w:hAnsi="Arial" w:cs="Arial"/>
          <w:color w:val="1C2640"/>
          <w:sz w:val="22"/>
          <w:szCs w:val="22"/>
        </w:rPr>
        <w:t xml:space="preserve">ts </w:t>
      </w:r>
      <w:r w:rsidRPr="00366BB4">
        <w:rPr>
          <w:rFonts w:ascii="Arial" w:hAnsi="Arial" w:cs="Arial"/>
          <w:color w:val="1C2640"/>
          <w:sz w:val="22"/>
          <w:szCs w:val="22"/>
        </w:rPr>
        <w:t xml:space="preserve">of alerts on the professionals and any recommendations to </w:t>
      </w:r>
      <w:r w:rsidR="00396A6A">
        <w:rPr>
          <w:rFonts w:ascii="Arial" w:hAnsi="Arial" w:cs="Arial"/>
          <w:color w:val="1C2640"/>
          <w:sz w:val="22"/>
          <w:szCs w:val="22"/>
        </w:rPr>
        <w:t>optimise the benefits and mitigate</w:t>
      </w:r>
      <w:r w:rsidRPr="00366BB4">
        <w:rPr>
          <w:rFonts w:ascii="Arial" w:hAnsi="Arial" w:cs="Arial"/>
          <w:color w:val="1C2640"/>
          <w:sz w:val="22"/>
          <w:szCs w:val="22"/>
        </w:rPr>
        <w:t xml:space="preserve"> the impact e.g. alert fatigue.</w:t>
      </w:r>
    </w:p>
    <w:p w14:paraId="45476D41" w14:textId="77777777" w:rsidR="00024340" w:rsidRPr="00366BB4" w:rsidRDefault="00024340" w:rsidP="00024340">
      <w:pPr>
        <w:rPr>
          <w:rFonts w:ascii="Arial" w:hAnsi="Arial" w:cs="Arial"/>
          <w:color w:val="1C2640"/>
          <w:sz w:val="22"/>
          <w:szCs w:val="22"/>
        </w:rPr>
      </w:pPr>
    </w:p>
    <w:p w14:paraId="564A9A5B" w14:textId="0710859B" w:rsidR="009B27CC" w:rsidRPr="00366BB4" w:rsidRDefault="009B27CC" w:rsidP="001749C6">
      <w:pPr>
        <w:rPr>
          <w:rFonts w:ascii="Arial" w:hAnsi="Arial" w:cs="Arial"/>
          <w:color w:val="1C2640"/>
          <w:sz w:val="22"/>
          <w:szCs w:val="22"/>
        </w:rPr>
      </w:pPr>
    </w:p>
    <w:p w14:paraId="1FE2380B" w14:textId="3F16933A" w:rsidR="009B27CC" w:rsidRPr="00366BB4" w:rsidRDefault="001D6A57" w:rsidP="001749C6">
      <w:pPr>
        <w:rPr>
          <w:rFonts w:ascii="Arial" w:hAnsi="Arial" w:cs="Arial"/>
          <w:color w:val="1C2640"/>
          <w:sz w:val="22"/>
          <w:szCs w:val="22"/>
        </w:rPr>
      </w:pPr>
      <w:r>
        <w:rPr>
          <w:rFonts w:ascii="Arial" w:hAnsi="Arial" w:cs="Arial"/>
          <w:color w:val="1C2640"/>
          <w:sz w:val="22"/>
          <w:szCs w:val="22"/>
        </w:rPr>
        <w:t>The following will not be covered in the guidance</w:t>
      </w:r>
      <w:r w:rsidR="009B27CC" w:rsidRPr="00366BB4">
        <w:rPr>
          <w:rFonts w:ascii="Arial" w:hAnsi="Arial" w:cs="Arial"/>
          <w:color w:val="1C2640"/>
          <w:sz w:val="22"/>
          <w:szCs w:val="22"/>
        </w:rPr>
        <w:t>:</w:t>
      </w:r>
    </w:p>
    <w:p w14:paraId="122A9864" w14:textId="77777777" w:rsidR="00024340" w:rsidRPr="00366BB4" w:rsidRDefault="00024340" w:rsidP="001749C6">
      <w:pPr>
        <w:rPr>
          <w:rFonts w:ascii="Arial" w:hAnsi="Arial" w:cs="Arial"/>
          <w:color w:val="1C2640"/>
          <w:sz w:val="22"/>
          <w:szCs w:val="22"/>
        </w:rPr>
      </w:pPr>
    </w:p>
    <w:p w14:paraId="2D5F2133" w14:textId="5BEB7DDE" w:rsidR="00024340" w:rsidRPr="00366BB4" w:rsidRDefault="00024340" w:rsidP="00366BB4">
      <w:pPr>
        <w:pStyle w:val="ListParagraph"/>
        <w:numPr>
          <w:ilvl w:val="0"/>
          <w:numId w:val="43"/>
        </w:numPr>
        <w:rPr>
          <w:rFonts w:ascii="Arial" w:hAnsi="Arial" w:cs="Arial"/>
          <w:color w:val="1C2640"/>
          <w:sz w:val="22"/>
          <w:szCs w:val="22"/>
        </w:rPr>
      </w:pPr>
      <w:r w:rsidRPr="00366BB4">
        <w:rPr>
          <w:rFonts w:ascii="Arial" w:hAnsi="Arial" w:cs="Arial"/>
          <w:color w:val="1C2640"/>
          <w:sz w:val="22"/>
          <w:szCs w:val="22"/>
        </w:rPr>
        <w:t xml:space="preserve">Where and how the Pharmacogenomics information </w:t>
      </w:r>
      <w:r w:rsidR="00F46CC8" w:rsidRPr="00366BB4">
        <w:rPr>
          <w:rFonts w:ascii="Arial" w:hAnsi="Arial" w:cs="Arial"/>
          <w:color w:val="1C2640"/>
          <w:sz w:val="22"/>
          <w:szCs w:val="22"/>
        </w:rPr>
        <w:t>should be</w:t>
      </w:r>
      <w:r w:rsidRPr="00366BB4">
        <w:rPr>
          <w:rFonts w:ascii="Arial" w:hAnsi="Arial" w:cs="Arial"/>
          <w:color w:val="1C2640"/>
          <w:sz w:val="22"/>
          <w:szCs w:val="22"/>
        </w:rPr>
        <w:t xml:space="preserve"> stored</w:t>
      </w:r>
      <w:r w:rsidR="00D056FC" w:rsidRPr="00366BB4">
        <w:rPr>
          <w:rFonts w:ascii="Arial" w:hAnsi="Arial" w:cs="Arial"/>
          <w:color w:val="1C2640"/>
          <w:sz w:val="22"/>
          <w:szCs w:val="22"/>
        </w:rPr>
        <w:t xml:space="preserve"> e.g</w:t>
      </w:r>
      <w:r w:rsidR="00625765">
        <w:rPr>
          <w:rFonts w:ascii="Arial" w:hAnsi="Arial" w:cs="Arial"/>
          <w:color w:val="1C2640"/>
          <w:sz w:val="22"/>
          <w:szCs w:val="22"/>
        </w:rPr>
        <w:t>.</w:t>
      </w:r>
      <w:r w:rsidR="00D056FC" w:rsidRPr="00366BB4">
        <w:rPr>
          <w:rFonts w:ascii="Arial" w:hAnsi="Arial" w:cs="Arial"/>
          <w:color w:val="1C2640"/>
          <w:sz w:val="22"/>
          <w:szCs w:val="22"/>
        </w:rPr>
        <w:t xml:space="preserve"> whether it should be stored in central or local systems, whether and how it should be stored in Electronic Patient Record </w:t>
      </w:r>
      <w:r w:rsidR="00625765">
        <w:rPr>
          <w:rFonts w:ascii="Arial" w:hAnsi="Arial" w:cs="Arial"/>
          <w:color w:val="1C2640"/>
          <w:sz w:val="22"/>
          <w:szCs w:val="22"/>
        </w:rPr>
        <w:t xml:space="preserve">(EPR) </w:t>
      </w:r>
      <w:r w:rsidR="00D056FC" w:rsidRPr="00366BB4">
        <w:rPr>
          <w:rFonts w:ascii="Arial" w:hAnsi="Arial" w:cs="Arial"/>
          <w:color w:val="1C2640"/>
          <w:sz w:val="22"/>
          <w:szCs w:val="22"/>
        </w:rPr>
        <w:t>systems</w:t>
      </w:r>
      <w:r w:rsidR="00625765">
        <w:rPr>
          <w:rFonts w:ascii="Arial" w:hAnsi="Arial" w:cs="Arial"/>
          <w:color w:val="1C2640"/>
          <w:sz w:val="22"/>
          <w:szCs w:val="22"/>
        </w:rPr>
        <w:t>.</w:t>
      </w:r>
      <w:r w:rsidR="00D056FC" w:rsidRPr="00366BB4">
        <w:rPr>
          <w:rFonts w:ascii="Arial" w:hAnsi="Arial" w:cs="Arial"/>
          <w:color w:val="1C2640"/>
          <w:sz w:val="22"/>
          <w:szCs w:val="22"/>
        </w:rPr>
        <w:t xml:space="preserve"> </w:t>
      </w:r>
    </w:p>
    <w:p w14:paraId="3130EA41" w14:textId="77777777" w:rsidR="00024340" w:rsidRPr="00366BB4" w:rsidRDefault="00024340" w:rsidP="001749C6">
      <w:pPr>
        <w:rPr>
          <w:rFonts w:ascii="Arial" w:hAnsi="Arial" w:cs="Arial"/>
          <w:color w:val="1C2640"/>
          <w:sz w:val="22"/>
          <w:szCs w:val="22"/>
        </w:rPr>
      </w:pPr>
    </w:p>
    <w:p w14:paraId="50228C39" w14:textId="4F16F210" w:rsidR="009B27CC" w:rsidRPr="00366BB4" w:rsidRDefault="009B27CC" w:rsidP="00366BB4">
      <w:pPr>
        <w:pStyle w:val="ListParagraph"/>
        <w:numPr>
          <w:ilvl w:val="0"/>
          <w:numId w:val="43"/>
        </w:numPr>
        <w:rPr>
          <w:rFonts w:ascii="Arial" w:hAnsi="Arial" w:cs="Arial"/>
          <w:color w:val="1C2640"/>
          <w:sz w:val="22"/>
          <w:szCs w:val="22"/>
        </w:rPr>
      </w:pPr>
      <w:r w:rsidRPr="00366BB4">
        <w:rPr>
          <w:rFonts w:ascii="Arial" w:hAnsi="Arial" w:cs="Arial"/>
          <w:color w:val="1C2640"/>
          <w:sz w:val="22"/>
          <w:szCs w:val="22"/>
        </w:rPr>
        <w:t xml:space="preserve">How the guidance for alerts or notifications should be implemented in EPR systems, clinical decision support systems (including </w:t>
      </w:r>
      <w:r w:rsidR="00024340" w:rsidRPr="00366BB4">
        <w:rPr>
          <w:rFonts w:ascii="Arial" w:hAnsi="Arial" w:cs="Arial"/>
          <w:color w:val="1C2640"/>
          <w:sz w:val="22"/>
          <w:szCs w:val="22"/>
        </w:rPr>
        <w:t>e</w:t>
      </w:r>
      <w:r w:rsidR="00625765">
        <w:rPr>
          <w:rFonts w:ascii="Arial" w:hAnsi="Arial" w:cs="Arial"/>
          <w:color w:val="1C2640"/>
          <w:sz w:val="22"/>
          <w:szCs w:val="22"/>
        </w:rPr>
        <w:t>-</w:t>
      </w:r>
      <w:r w:rsidR="00024340" w:rsidRPr="00366BB4">
        <w:rPr>
          <w:rFonts w:ascii="Arial" w:hAnsi="Arial" w:cs="Arial"/>
          <w:color w:val="1C2640"/>
          <w:sz w:val="22"/>
          <w:szCs w:val="22"/>
        </w:rPr>
        <w:t>prescribing systems)</w:t>
      </w:r>
    </w:p>
    <w:p w14:paraId="7F12CE57" w14:textId="77777777" w:rsidR="009B27CC" w:rsidRPr="00366BB4" w:rsidRDefault="009B27CC" w:rsidP="001749C6">
      <w:pPr>
        <w:rPr>
          <w:rFonts w:ascii="Arial" w:hAnsi="Arial" w:cs="Arial"/>
          <w:color w:val="1C2640"/>
          <w:sz w:val="22"/>
          <w:szCs w:val="22"/>
        </w:rPr>
      </w:pPr>
    </w:p>
    <w:p w14:paraId="15CDAE07" w14:textId="48E18704" w:rsidR="009B27CC" w:rsidRPr="00366BB4" w:rsidRDefault="009B27CC" w:rsidP="00366BB4">
      <w:pPr>
        <w:pStyle w:val="ListParagraph"/>
        <w:numPr>
          <w:ilvl w:val="0"/>
          <w:numId w:val="43"/>
        </w:numPr>
        <w:rPr>
          <w:rFonts w:ascii="Arial" w:hAnsi="Arial" w:cs="Arial"/>
          <w:color w:val="1C2640"/>
          <w:sz w:val="22"/>
          <w:szCs w:val="22"/>
        </w:rPr>
      </w:pPr>
      <w:r w:rsidRPr="00366BB4">
        <w:rPr>
          <w:rFonts w:ascii="Arial" w:hAnsi="Arial" w:cs="Arial"/>
          <w:color w:val="1C2640"/>
          <w:sz w:val="22"/>
          <w:szCs w:val="22"/>
        </w:rPr>
        <w:lastRenderedPageBreak/>
        <w:t xml:space="preserve">How the </w:t>
      </w:r>
      <w:r w:rsidR="00F46CC8" w:rsidRPr="00366BB4">
        <w:rPr>
          <w:rFonts w:ascii="Arial" w:hAnsi="Arial" w:cs="Arial"/>
          <w:color w:val="1C2640"/>
          <w:sz w:val="22"/>
          <w:szCs w:val="22"/>
        </w:rPr>
        <w:t>aler</w:t>
      </w:r>
      <w:r w:rsidR="002A41E5">
        <w:rPr>
          <w:rFonts w:ascii="Arial" w:hAnsi="Arial" w:cs="Arial"/>
          <w:color w:val="1C2640"/>
          <w:sz w:val="22"/>
          <w:szCs w:val="22"/>
        </w:rPr>
        <w:t>t</w:t>
      </w:r>
      <w:r w:rsidR="00F46CC8" w:rsidRPr="00366BB4">
        <w:rPr>
          <w:rFonts w:ascii="Arial" w:hAnsi="Arial" w:cs="Arial"/>
          <w:color w:val="1C2640"/>
          <w:sz w:val="22"/>
          <w:szCs w:val="22"/>
        </w:rPr>
        <w:t>s</w:t>
      </w:r>
      <w:r w:rsidRPr="00366BB4">
        <w:rPr>
          <w:rFonts w:ascii="Arial" w:hAnsi="Arial" w:cs="Arial"/>
          <w:color w:val="1C2640"/>
          <w:sz w:val="22"/>
          <w:szCs w:val="22"/>
        </w:rPr>
        <w:t xml:space="preserve"> should be presented</w:t>
      </w:r>
      <w:r w:rsidR="00842382">
        <w:rPr>
          <w:rFonts w:ascii="Arial" w:hAnsi="Arial" w:cs="Arial"/>
          <w:color w:val="1C2640"/>
          <w:sz w:val="22"/>
          <w:szCs w:val="22"/>
        </w:rPr>
        <w:t xml:space="preserve">, </w:t>
      </w:r>
      <w:r w:rsidR="00625FBA">
        <w:rPr>
          <w:rFonts w:ascii="Arial" w:hAnsi="Arial" w:cs="Arial"/>
          <w:color w:val="1C2640"/>
          <w:sz w:val="22"/>
          <w:szCs w:val="22"/>
        </w:rPr>
        <w:t xml:space="preserve">with the exception of potential </w:t>
      </w:r>
      <w:r w:rsidR="00842382">
        <w:rPr>
          <w:rFonts w:ascii="Arial" w:hAnsi="Arial" w:cs="Arial"/>
          <w:color w:val="1C2640"/>
          <w:sz w:val="22"/>
          <w:szCs w:val="22"/>
        </w:rPr>
        <w:t>recommendations in relation to mitigating un</w:t>
      </w:r>
      <w:r w:rsidR="00625FBA">
        <w:rPr>
          <w:rFonts w:ascii="Arial" w:hAnsi="Arial" w:cs="Arial"/>
          <w:color w:val="1C2640"/>
          <w:sz w:val="22"/>
          <w:szCs w:val="22"/>
        </w:rPr>
        <w:t>intended consequences, for example, alert fatigue</w:t>
      </w:r>
      <w:r w:rsidRPr="00366BB4">
        <w:rPr>
          <w:rFonts w:ascii="Arial" w:hAnsi="Arial" w:cs="Arial"/>
          <w:color w:val="1C2640"/>
          <w:sz w:val="22"/>
          <w:szCs w:val="22"/>
        </w:rPr>
        <w:t>. Th</w:t>
      </w:r>
      <w:r w:rsidR="00625FBA">
        <w:rPr>
          <w:rFonts w:ascii="Arial" w:hAnsi="Arial" w:cs="Arial"/>
          <w:color w:val="1C2640"/>
          <w:sz w:val="22"/>
          <w:szCs w:val="22"/>
        </w:rPr>
        <w:t xml:space="preserve">e presentation of alerts </w:t>
      </w:r>
      <w:r w:rsidRPr="00366BB4">
        <w:rPr>
          <w:rFonts w:ascii="Arial" w:hAnsi="Arial" w:cs="Arial"/>
          <w:color w:val="1C2640"/>
          <w:sz w:val="22"/>
          <w:szCs w:val="22"/>
        </w:rPr>
        <w:t>will be for local decision and will be constrained by the clinical systems in place.</w:t>
      </w:r>
      <w:r w:rsidR="002A41E5">
        <w:rPr>
          <w:rFonts w:ascii="Arial" w:hAnsi="Arial" w:cs="Arial"/>
          <w:color w:val="1C2640"/>
          <w:sz w:val="22"/>
          <w:szCs w:val="22"/>
        </w:rPr>
        <w:t xml:space="preserve"> </w:t>
      </w:r>
    </w:p>
    <w:p w14:paraId="1D60A5AE" w14:textId="7663C00A" w:rsidR="002A0218" w:rsidRDefault="002A0218">
      <w:pPr>
        <w:ind w:firstLine="360"/>
        <w:rPr>
          <w:rFonts w:ascii="Arial,Bold" w:hAnsi="Arial,Bold"/>
          <w:b/>
          <w:bCs/>
          <w:color w:val="1078B9"/>
          <w:sz w:val="35"/>
          <w:szCs w:val="35"/>
        </w:rPr>
      </w:pPr>
      <w:r>
        <w:rPr>
          <w:rFonts w:ascii="Arial,Bold" w:hAnsi="Arial,Bold"/>
          <w:b/>
          <w:bCs/>
          <w:color w:val="1078B9"/>
          <w:sz w:val="35"/>
          <w:szCs w:val="35"/>
        </w:rPr>
        <w:br w:type="page"/>
      </w:r>
    </w:p>
    <w:p w14:paraId="7EA637B6" w14:textId="4E77D44D" w:rsidR="000D7FF0" w:rsidRPr="002A0218" w:rsidRDefault="000D7FF0" w:rsidP="001749C6">
      <w:pPr>
        <w:rPr>
          <w:rFonts w:ascii="Arial,Bold" w:hAnsi="Arial,Bold"/>
          <w:b/>
          <w:bCs/>
          <w:color w:val="1078B9"/>
          <w:sz w:val="35"/>
          <w:szCs w:val="35"/>
        </w:rPr>
      </w:pPr>
      <w:r w:rsidRPr="001749C6">
        <w:rPr>
          <w:rFonts w:ascii="Arial,Bold" w:hAnsi="Arial,Bold"/>
          <w:b/>
          <w:bCs/>
          <w:color w:val="1078B9"/>
          <w:sz w:val="35"/>
          <w:szCs w:val="35"/>
        </w:rPr>
        <w:lastRenderedPageBreak/>
        <w:t>1.</w:t>
      </w:r>
      <w:r w:rsidR="008A0382">
        <w:rPr>
          <w:rFonts w:ascii="Arial,Bold" w:hAnsi="Arial,Bold"/>
          <w:b/>
          <w:bCs/>
          <w:color w:val="1078B9"/>
          <w:sz w:val="35"/>
          <w:szCs w:val="35"/>
        </w:rPr>
        <w:t>4</w:t>
      </w:r>
      <w:r w:rsidRPr="001749C6">
        <w:rPr>
          <w:rFonts w:ascii="Arial,Bold" w:hAnsi="Arial,Bold"/>
          <w:b/>
          <w:bCs/>
          <w:color w:val="1078B9"/>
          <w:sz w:val="35"/>
          <w:szCs w:val="35"/>
        </w:rPr>
        <w:t xml:space="preserve"> Next Steps</w:t>
      </w:r>
    </w:p>
    <w:p w14:paraId="1629BA95" w14:textId="1D43A2AA" w:rsidR="004807B7" w:rsidRDefault="000D7FF0" w:rsidP="00083842">
      <w:pPr>
        <w:spacing w:before="100" w:beforeAutospacing="1" w:after="100" w:afterAutospacing="1"/>
        <w:rPr>
          <w:rFonts w:ascii="Arial,Bold" w:hAnsi="Arial,Bold"/>
          <w:b/>
          <w:bCs/>
          <w:color w:val="1078B9"/>
          <w:sz w:val="42"/>
          <w:szCs w:val="42"/>
        </w:rPr>
      </w:pPr>
      <w:r w:rsidRPr="001749C6">
        <w:rPr>
          <w:rFonts w:ascii="Arial" w:hAnsi="Arial" w:cs="Arial"/>
          <w:sz w:val="22"/>
          <w:szCs w:val="22"/>
        </w:rPr>
        <w:t>The</w:t>
      </w:r>
      <w:r w:rsidR="007F2D10" w:rsidRPr="001749C6">
        <w:rPr>
          <w:rFonts w:ascii="Arial" w:hAnsi="Arial" w:cs="Arial"/>
          <w:sz w:val="22"/>
          <w:szCs w:val="22"/>
        </w:rPr>
        <w:t xml:space="preserve"> findings of this report wi</w:t>
      </w:r>
      <w:r w:rsidR="00A8032C">
        <w:rPr>
          <w:rFonts w:ascii="Arial" w:hAnsi="Arial" w:cs="Arial"/>
          <w:sz w:val="22"/>
          <w:szCs w:val="22"/>
        </w:rPr>
        <w:t>ll</w:t>
      </w:r>
      <w:r w:rsidR="007F2D10" w:rsidRPr="001749C6">
        <w:rPr>
          <w:rFonts w:ascii="Arial" w:hAnsi="Arial" w:cs="Arial"/>
          <w:sz w:val="22"/>
          <w:szCs w:val="22"/>
        </w:rPr>
        <w:t xml:space="preserve"> be combined with those of the</w:t>
      </w:r>
      <w:r w:rsidR="00F46CC8">
        <w:rPr>
          <w:rFonts w:ascii="Arial" w:hAnsi="Arial" w:cs="Arial"/>
          <w:sz w:val="22"/>
          <w:szCs w:val="22"/>
        </w:rPr>
        <w:t xml:space="preserve"> final</w:t>
      </w:r>
      <w:r w:rsidR="008457E5">
        <w:rPr>
          <w:rFonts w:ascii="Arial" w:hAnsi="Arial" w:cs="Arial"/>
          <w:sz w:val="22"/>
          <w:szCs w:val="22"/>
        </w:rPr>
        <w:t xml:space="preserve"> </w:t>
      </w:r>
      <w:r w:rsidR="007F2D10" w:rsidRPr="001749C6">
        <w:rPr>
          <w:rFonts w:ascii="Arial" w:hAnsi="Arial" w:cs="Arial"/>
          <w:sz w:val="22"/>
          <w:szCs w:val="22"/>
        </w:rPr>
        <w:t xml:space="preserve">evidence synthesis and </w:t>
      </w:r>
      <w:r w:rsidR="00024340">
        <w:rPr>
          <w:rFonts w:ascii="Arial" w:hAnsi="Arial" w:cs="Arial"/>
          <w:sz w:val="22"/>
          <w:szCs w:val="22"/>
        </w:rPr>
        <w:t xml:space="preserve">other </w:t>
      </w:r>
      <w:r w:rsidR="007F2D10" w:rsidRPr="001749C6">
        <w:rPr>
          <w:rFonts w:ascii="Arial" w:hAnsi="Arial" w:cs="Arial"/>
          <w:sz w:val="22"/>
          <w:szCs w:val="22"/>
        </w:rPr>
        <w:t xml:space="preserve">stakeholder </w:t>
      </w:r>
      <w:r w:rsidR="002A41E5">
        <w:rPr>
          <w:rFonts w:ascii="Arial" w:hAnsi="Arial" w:cs="Arial"/>
          <w:sz w:val="22"/>
          <w:szCs w:val="22"/>
        </w:rPr>
        <w:t>discussions</w:t>
      </w:r>
      <w:r w:rsidR="002A41E5" w:rsidRPr="001749C6">
        <w:rPr>
          <w:rFonts w:ascii="Arial" w:hAnsi="Arial" w:cs="Arial"/>
          <w:sz w:val="22"/>
          <w:szCs w:val="22"/>
        </w:rPr>
        <w:t xml:space="preserve"> </w:t>
      </w:r>
      <w:r w:rsidR="007F2D10" w:rsidRPr="001749C6">
        <w:rPr>
          <w:rFonts w:ascii="Arial" w:hAnsi="Arial" w:cs="Arial"/>
          <w:sz w:val="22"/>
          <w:szCs w:val="22"/>
        </w:rPr>
        <w:t xml:space="preserve">in order to draft the project scope. </w:t>
      </w:r>
    </w:p>
    <w:p w14:paraId="35BFEFE7" w14:textId="146EB4D0" w:rsidR="00083842" w:rsidRDefault="00340DA1" w:rsidP="00083842">
      <w:pPr>
        <w:spacing w:before="100" w:beforeAutospacing="1" w:after="100" w:afterAutospacing="1"/>
        <w:rPr>
          <w:rFonts w:ascii="Arial,Bold" w:hAnsi="Arial,Bold"/>
          <w:b/>
          <w:bCs/>
          <w:color w:val="1078B9"/>
          <w:sz w:val="42"/>
          <w:szCs w:val="42"/>
        </w:rPr>
      </w:pPr>
      <w:r w:rsidRPr="00C029E3">
        <w:rPr>
          <w:rFonts w:ascii="Arial,Bold" w:hAnsi="Arial,Bold"/>
          <w:b/>
          <w:bCs/>
          <w:color w:val="1078B9"/>
          <w:sz w:val="42"/>
          <w:szCs w:val="42"/>
        </w:rPr>
        <w:t xml:space="preserve">2. </w:t>
      </w:r>
      <w:r w:rsidR="00AF394E" w:rsidRPr="00C029E3">
        <w:rPr>
          <w:rFonts w:ascii="Arial,Bold" w:hAnsi="Arial,Bold"/>
          <w:b/>
          <w:bCs/>
          <w:color w:val="1078B9"/>
          <w:sz w:val="42"/>
          <w:szCs w:val="42"/>
        </w:rPr>
        <w:t>Background</w:t>
      </w:r>
    </w:p>
    <w:p w14:paraId="66A7C25C" w14:textId="1091553B" w:rsidR="00B84EE7" w:rsidRDefault="00B84EE7" w:rsidP="00B84EE7">
      <w:pPr>
        <w:spacing w:before="100" w:beforeAutospacing="1" w:after="100" w:afterAutospacing="1"/>
        <w:rPr>
          <w:rFonts w:ascii="Arial,Bold" w:hAnsi="Arial,Bold"/>
          <w:b/>
          <w:bCs/>
          <w:color w:val="1078B9"/>
          <w:sz w:val="35"/>
          <w:szCs w:val="35"/>
        </w:rPr>
      </w:pPr>
      <w:r w:rsidRPr="00B84EE7">
        <w:rPr>
          <w:rFonts w:ascii="Arial,Bold" w:hAnsi="Arial,Bold"/>
          <w:b/>
          <w:bCs/>
          <w:color w:val="1078B9"/>
          <w:sz w:val="35"/>
          <w:szCs w:val="35"/>
        </w:rPr>
        <w:t>2.</w:t>
      </w:r>
      <w:r w:rsidR="00D025C6">
        <w:rPr>
          <w:rFonts w:ascii="Arial,Bold" w:hAnsi="Arial,Bold"/>
          <w:b/>
          <w:bCs/>
          <w:color w:val="1078B9"/>
          <w:sz w:val="35"/>
          <w:szCs w:val="35"/>
        </w:rPr>
        <w:t>1</w:t>
      </w:r>
      <w:r w:rsidRPr="00B84EE7">
        <w:rPr>
          <w:rFonts w:ascii="Arial,Bold" w:hAnsi="Arial,Bold"/>
          <w:b/>
          <w:bCs/>
          <w:color w:val="1078B9"/>
          <w:sz w:val="35"/>
          <w:szCs w:val="35"/>
        </w:rPr>
        <w:t xml:space="preserve"> </w:t>
      </w:r>
      <w:r>
        <w:rPr>
          <w:rFonts w:ascii="Arial,Bold" w:hAnsi="Arial,Bold"/>
          <w:b/>
          <w:bCs/>
          <w:color w:val="1078B9"/>
          <w:sz w:val="35"/>
          <w:szCs w:val="35"/>
        </w:rPr>
        <w:t>Pharmacogenomics</w:t>
      </w:r>
    </w:p>
    <w:p w14:paraId="7426973E" w14:textId="08EC6EDC" w:rsidR="006A2E40" w:rsidRDefault="00356299" w:rsidP="00767773">
      <w:pPr>
        <w:rPr>
          <w:rFonts w:ascii="Arial" w:hAnsi="Arial" w:cs="Arial"/>
          <w:sz w:val="22"/>
          <w:szCs w:val="22"/>
        </w:rPr>
      </w:pPr>
      <w:r w:rsidRPr="00356299">
        <w:rPr>
          <w:rFonts w:ascii="Arial" w:hAnsi="Arial" w:cs="Arial"/>
          <w:sz w:val="22"/>
          <w:szCs w:val="22"/>
        </w:rPr>
        <w:t xml:space="preserve">Pythagoras noted around 510 </w:t>
      </w:r>
      <w:r w:rsidR="004E2906">
        <w:rPr>
          <w:rFonts w:ascii="Arial" w:hAnsi="Arial" w:cs="Arial"/>
          <w:sz w:val="22"/>
          <w:szCs w:val="22"/>
        </w:rPr>
        <w:t>BC</w:t>
      </w:r>
      <w:r w:rsidRPr="00356299">
        <w:rPr>
          <w:rFonts w:ascii="Arial" w:hAnsi="Arial" w:cs="Arial"/>
          <w:sz w:val="22"/>
          <w:szCs w:val="22"/>
        </w:rPr>
        <w:t xml:space="preserve"> that ingestion of the beans of fava plant</w:t>
      </w:r>
      <w:r w:rsidR="004618C0">
        <w:rPr>
          <w:rFonts w:ascii="Arial" w:hAnsi="Arial" w:cs="Arial"/>
          <w:sz w:val="22"/>
          <w:szCs w:val="22"/>
        </w:rPr>
        <w:t>s</w:t>
      </w:r>
      <w:r w:rsidRPr="00356299">
        <w:rPr>
          <w:rFonts w:ascii="Arial" w:hAnsi="Arial" w:cs="Arial"/>
          <w:sz w:val="22"/>
          <w:szCs w:val="22"/>
        </w:rPr>
        <w:t xml:space="preserve"> resulted in a serious adverse reaction, but only in some individuals.</w:t>
      </w:r>
      <w:r w:rsidR="00A969EB">
        <w:rPr>
          <w:rFonts w:ascii="Arial" w:hAnsi="Arial" w:cs="Arial"/>
          <w:sz w:val="22"/>
          <w:szCs w:val="22"/>
        </w:rPr>
        <w:fldChar w:fldCharType="begin"/>
      </w:r>
      <w:r w:rsidR="00A969EB">
        <w:rPr>
          <w:rFonts w:ascii="Arial" w:hAnsi="Arial" w:cs="Arial"/>
          <w:sz w:val="22"/>
          <w:szCs w:val="22"/>
        </w:rPr>
        <w:instrText xml:space="preserve"> ADDIN EN.CITE &lt;EndNote&gt;&lt;Cite&gt;&lt;Author&gt;Meletis&lt;/Author&gt;&lt;Year&gt;2004&lt;/Year&gt;&lt;IDText&gt;Favism - from the “avoid fava beans” of Pythagoras to the present&lt;/IDText&gt;&lt;DisplayText&gt;(1)&lt;/DisplayText&gt;&lt;record&gt;&lt;titles&gt;&lt;title&gt;Favism - from the “avoid fava beans” of Pythagoras to the present&lt;/title&gt;&lt;secondary-title&gt;Haema&lt;/secondary-title&gt;&lt;/titles&gt;&lt;pages&gt;17 - 21&lt;/pages&gt;&lt;number&gt;1&lt;/number&gt;&lt;contributors&gt;&lt;authors&gt;&lt;author&gt;Meletis, K.&lt;/author&gt;&lt;author&gt;Konstantopoulos, K.&lt;/author&gt;&lt;/authors&gt;&lt;/contributors&gt;&lt;added-date format="utc"&gt;1569418790&lt;/added-date&gt;&lt;ref-type name="Journal Article"&gt;17&lt;/ref-type&gt;&lt;dates&gt;&lt;year&gt;2004&lt;/year&gt;&lt;/dates&gt;&lt;rec-number&gt;158&lt;/rec-number&gt;&lt;last-updated-date format="utc"&gt;1569418793&lt;/last-updated-date&gt;&lt;volume&gt;7&lt;/volume&gt;&lt;/record&gt;&lt;/Cite&gt;&lt;/EndNote&gt;</w:instrText>
      </w:r>
      <w:r w:rsidR="00A969EB">
        <w:rPr>
          <w:rFonts w:ascii="Arial" w:hAnsi="Arial" w:cs="Arial"/>
          <w:sz w:val="22"/>
          <w:szCs w:val="22"/>
        </w:rPr>
        <w:fldChar w:fldCharType="separate"/>
      </w:r>
      <w:r w:rsidR="00A969EB">
        <w:rPr>
          <w:rFonts w:ascii="Arial" w:hAnsi="Arial" w:cs="Arial"/>
          <w:noProof/>
          <w:sz w:val="22"/>
          <w:szCs w:val="22"/>
        </w:rPr>
        <w:t>(1)</w:t>
      </w:r>
      <w:r w:rsidR="00A969EB">
        <w:rPr>
          <w:rFonts w:ascii="Arial" w:hAnsi="Arial" w:cs="Arial"/>
          <w:sz w:val="22"/>
          <w:szCs w:val="22"/>
        </w:rPr>
        <w:fldChar w:fldCharType="end"/>
      </w:r>
      <w:r w:rsidRPr="00356299">
        <w:rPr>
          <w:rFonts w:ascii="Arial" w:hAnsi="Arial" w:cs="Arial"/>
          <w:sz w:val="22"/>
          <w:szCs w:val="22"/>
        </w:rPr>
        <w:t xml:space="preserve"> His insight that this could be explained by some kind of variation between people, is often considered to be the historical origin of pharmacogenomics.</w:t>
      </w:r>
      <w:r w:rsidR="00A969EB">
        <w:rPr>
          <w:rFonts w:ascii="Arial" w:hAnsi="Arial" w:cs="Arial"/>
          <w:sz w:val="22"/>
          <w:szCs w:val="22"/>
        </w:rPr>
        <w:fldChar w:fldCharType="begin"/>
      </w:r>
      <w:r w:rsidR="00A969EB">
        <w:rPr>
          <w:rFonts w:ascii="Arial" w:hAnsi="Arial" w:cs="Arial"/>
          <w:sz w:val="22"/>
          <w:szCs w:val="22"/>
        </w:rPr>
        <w:instrText xml:space="preserve"> ADDIN EN.CITE &lt;EndNote&gt;&lt;Cite&gt;&lt;Author&gt;Pirmohamed&lt;/Author&gt;&lt;Year&gt;2001&lt;/Year&gt;&lt;IDText&gt;Pharmacogenetics and pharmacogenomics&lt;/IDText&gt;&lt;DisplayText&gt;(2)&lt;/DisplayText&gt;&lt;record&gt;&lt;titles&gt;&lt;title&gt;Pharmacogenetics and pharmacogenomics&lt;/title&gt;&lt;secondary-title&gt;British Journal of Clinical Pharmacology&lt;/secondary-title&gt;&lt;/titles&gt;&lt;pages&gt;345 - 347&lt;/pages&gt;&lt;contributors&gt;&lt;authors&gt;&lt;author&gt;Pirmohamed, M.&lt;/author&gt;&lt;/authors&gt;&lt;/contributors&gt;&lt;added-date format="utc"&gt;1569418790&lt;/added-date&gt;&lt;ref-type name="Journal Article"&gt;17&lt;/ref-type&gt;&lt;dates&gt;&lt;year&gt;2001&lt;/year&gt;&lt;/dates&gt;&lt;rec-number&gt;160&lt;/rec-number&gt;&lt;last-updated-date format="utc"&gt;1569418796&lt;/last-updated-date&gt;&lt;volume&gt;52&lt;/volume&gt;&lt;/record&gt;&lt;/Cite&gt;&lt;/EndNote&gt;</w:instrText>
      </w:r>
      <w:r w:rsidR="00A969EB">
        <w:rPr>
          <w:rFonts w:ascii="Arial" w:hAnsi="Arial" w:cs="Arial"/>
          <w:sz w:val="22"/>
          <w:szCs w:val="22"/>
        </w:rPr>
        <w:fldChar w:fldCharType="separate"/>
      </w:r>
      <w:r w:rsidR="00A969EB">
        <w:rPr>
          <w:rFonts w:ascii="Arial" w:hAnsi="Arial" w:cs="Arial"/>
          <w:noProof/>
          <w:sz w:val="22"/>
          <w:szCs w:val="22"/>
        </w:rPr>
        <w:t>(2)</w:t>
      </w:r>
      <w:r w:rsidR="00A969EB">
        <w:rPr>
          <w:rFonts w:ascii="Arial" w:hAnsi="Arial" w:cs="Arial"/>
          <w:sz w:val="22"/>
          <w:szCs w:val="22"/>
        </w:rPr>
        <w:fldChar w:fldCharType="end"/>
      </w:r>
    </w:p>
    <w:p w14:paraId="16EBC604" w14:textId="77777777" w:rsidR="006A2E40" w:rsidRDefault="006A2E40" w:rsidP="00767773">
      <w:pPr>
        <w:rPr>
          <w:rFonts w:ascii="Arial" w:hAnsi="Arial" w:cs="Arial"/>
          <w:sz w:val="22"/>
          <w:szCs w:val="22"/>
        </w:rPr>
      </w:pPr>
    </w:p>
    <w:p w14:paraId="61413197" w14:textId="76D9916F" w:rsidR="008C468B" w:rsidRDefault="008C468B" w:rsidP="008C468B">
      <w:pPr>
        <w:rPr>
          <w:rFonts w:ascii="Arial" w:hAnsi="Arial" w:cs="Arial"/>
          <w:sz w:val="22"/>
          <w:szCs w:val="22"/>
        </w:rPr>
      </w:pPr>
      <w:r>
        <w:rPr>
          <w:rFonts w:ascii="Arial" w:hAnsi="Arial" w:cs="Arial"/>
          <w:sz w:val="22"/>
          <w:szCs w:val="22"/>
        </w:rPr>
        <w:t>Today it is understood that the aetiology of this response is genetic. The most common form of genetic variation is single nucleotide polymorphisms (SNPs) where in each case a single nucleotide is found to be substituted in a gene when compared to a reference genome.</w:t>
      </w:r>
      <w:r>
        <w:rPr>
          <w:rFonts w:ascii="Arial" w:hAnsi="Arial" w:cs="Arial"/>
          <w:sz w:val="22"/>
          <w:szCs w:val="22"/>
        </w:rPr>
        <w:fldChar w:fldCharType="begin"/>
      </w:r>
      <w:r>
        <w:rPr>
          <w:rFonts w:ascii="Arial" w:hAnsi="Arial" w:cs="Arial"/>
          <w:sz w:val="22"/>
          <w:szCs w:val="22"/>
        </w:rPr>
        <w:instrText xml:space="preserve"> ADDIN EN.CITE &lt;EndNote&gt;&lt;Cite&gt;&lt;Year&gt;2019&lt;/Year&gt;&lt;IDText&gt;What are single nucleotide polymorphisms (SNPs)?&lt;/IDText&gt;&lt;DisplayText&gt;(3)&lt;/DisplayText&gt;&lt;record&gt;&lt;urls&gt;&lt;related-urls&gt;&lt;url&gt;https://ghr.nlm.nih.gov/primer/genomicresearch/snp&lt;/url&gt;&lt;/related-urls&gt;&lt;/urls&gt;&lt;titles&gt;&lt;title&gt;What are single nucleotide polymorphisms (SNPs)?&lt;/title&gt;&lt;secondary-title&gt;Genetics Home Reference&lt;/secondary-title&gt;&lt;/titles&gt;&lt;number&gt;23 September&lt;/number&gt;&lt;added-date format="utc"&gt;1569422656&lt;/added-date&gt;&lt;pub-location&gt;Online&lt;/pub-location&gt;&lt;ref-type name="Web Page"&gt;12&lt;/ref-type&gt;&lt;dates&gt;&lt;year&gt;2019&lt;/year&gt;&lt;/dates&gt;&lt;rec-number&gt;163&lt;/rec-number&gt;&lt;publisher&gt;U.S. National Library of Medicine&lt;/publisher&gt;&lt;last-updated-date format="utc"&gt;1569422656&lt;/last-updated-date&gt;&lt;volume&gt;2019&lt;/volume&gt;&lt;/record&gt;&lt;/Cite&gt;&lt;/EndNote&gt;</w:instrText>
      </w:r>
      <w:r>
        <w:rPr>
          <w:rFonts w:ascii="Arial" w:hAnsi="Arial" w:cs="Arial"/>
          <w:sz w:val="22"/>
          <w:szCs w:val="22"/>
        </w:rPr>
        <w:fldChar w:fldCharType="separate"/>
      </w:r>
      <w:r>
        <w:rPr>
          <w:rFonts w:ascii="Arial" w:hAnsi="Arial" w:cs="Arial"/>
          <w:noProof/>
          <w:sz w:val="22"/>
          <w:szCs w:val="22"/>
        </w:rPr>
        <w:t>(3)</w:t>
      </w:r>
      <w:r>
        <w:rPr>
          <w:rFonts w:ascii="Arial" w:hAnsi="Arial" w:cs="Arial"/>
          <w:sz w:val="22"/>
          <w:szCs w:val="22"/>
        </w:rPr>
        <w:fldChar w:fldCharType="end"/>
      </w:r>
      <w:r>
        <w:rPr>
          <w:rFonts w:ascii="Arial" w:hAnsi="Arial" w:cs="Arial"/>
          <w:sz w:val="22"/>
          <w:szCs w:val="22"/>
        </w:rPr>
        <w:t xml:space="preserve"> As a consequence of the central dogma of molecular biology, SNP variants will alter the structure and function of certain  proteins.  Consequently, SNPs in genes influencing how a drug is handled by the body can lead to unwanted effects, such as impaired efficacy and adverse drug reactions (ADRs).</w:t>
      </w:r>
      <w:r>
        <w:rPr>
          <w:rFonts w:ascii="Arial" w:hAnsi="Arial" w:cs="Arial"/>
          <w:sz w:val="22"/>
          <w:szCs w:val="22"/>
        </w:rPr>
        <w:fldChar w:fldCharType="begin"/>
      </w:r>
      <w:r>
        <w:rPr>
          <w:rFonts w:ascii="Arial" w:hAnsi="Arial" w:cs="Arial"/>
          <w:sz w:val="22"/>
          <w:szCs w:val="22"/>
        </w:rPr>
        <w:instrText xml:space="preserve"> ADDIN EN.CITE &lt;EndNote&gt;&lt;Cite&gt;&lt;Author&gt;Relling&lt;/Author&gt;&lt;Year&gt;2015&lt;/Year&gt;&lt;IDText&gt;Pharmacogenomics in the clinic&lt;/IDText&gt;&lt;DisplayText&gt;(4)&lt;/DisplayText&gt;&lt;record&gt;&lt;dates&gt;&lt;pub-dates&gt;&lt;date&gt;Oct 15&lt;/date&gt;&lt;/pub-dates&gt;&lt;year&gt;2015&lt;/year&gt;&lt;/dates&gt;&lt;keywords&gt;&lt;keyword&gt;Evidence-Based Medicine/methods/trends&lt;/keyword&gt;&lt;keyword&gt;Genetic Testing/trends&lt;/keyword&gt;&lt;keyword&gt;Genetic Variation/*drug effects/*genetics&lt;/keyword&gt;&lt;keyword&gt;Humans&lt;/keyword&gt;&lt;keyword&gt;Neoplasms/drug therapy/genetics/pathology&lt;/keyword&gt;&lt;keyword&gt;Pharmacogenetics/*methods/*trends&lt;/keyword&gt;&lt;keyword&gt;Precision Medicine/*methods/*trends&lt;/keyword&gt;&lt;/keywords&gt;&lt;urls&gt;&lt;related-urls&gt;&lt;url&gt;https://www.ncbi.nlm.nih.gov/pubmed/26469045&lt;/url&gt;&lt;/related-urls&gt;&lt;/urls&gt;&lt;isbn&gt;1476-4687 (Electronic)&amp;#xD;0028-0836 (Linking)&lt;/isbn&gt;&lt;custom2&gt;PMC4711261&lt;/custom2&gt;&lt;titles&gt;&lt;title&gt;Pharmacogenomics in the clinic&lt;/title&gt;&lt;secondary-title&gt;Nature&lt;/secondary-title&gt;&lt;/titles&gt;&lt;pages&gt;343-50&lt;/pages&gt;&lt;number&gt;7573&lt;/number&gt;&lt;contributors&gt;&lt;authors&gt;&lt;author&gt;Relling, M. V.&lt;/author&gt;&lt;author&gt;Evans, W. E.&lt;/author&gt;&lt;/authors&gt;&lt;/contributors&gt;&lt;added-date format="utc"&gt;1569424550&lt;/added-date&gt;&lt;ref-type name="Journal Article"&gt;17&lt;/ref-type&gt;&lt;auth-address&gt;Department of Pharmaceutical Sciences, St. Jude Children&amp;apos;s Research Hospital, Memphis, Tennessee 38105-2794, USA.&lt;/auth-address&gt;&lt;rec-number&gt;165&lt;/rec-number&gt;&lt;last-updated-date format="utc"&gt;1569424554&lt;/last-updated-date&gt;&lt;accession-num&gt;26469045&lt;/accession-num&gt;&lt;electronic-resource-num&gt;10.1038/nature15817&lt;/electronic-resource-num&gt;&lt;volume&gt;526&lt;/volume&gt;&lt;/record&gt;&lt;/Cite&gt;&lt;/EndNote&gt;</w:instrText>
      </w:r>
      <w:r>
        <w:rPr>
          <w:rFonts w:ascii="Arial" w:hAnsi="Arial" w:cs="Arial"/>
          <w:sz w:val="22"/>
          <w:szCs w:val="22"/>
        </w:rPr>
        <w:fldChar w:fldCharType="separate"/>
      </w:r>
      <w:r>
        <w:rPr>
          <w:rFonts w:ascii="Arial" w:hAnsi="Arial" w:cs="Arial"/>
          <w:noProof/>
          <w:sz w:val="22"/>
          <w:szCs w:val="22"/>
        </w:rPr>
        <w:t>(4)</w:t>
      </w:r>
      <w:r>
        <w:rPr>
          <w:rFonts w:ascii="Arial" w:hAnsi="Arial" w:cs="Arial"/>
          <w:sz w:val="22"/>
          <w:szCs w:val="22"/>
        </w:rPr>
        <w:fldChar w:fldCharType="end"/>
      </w:r>
      <w:r>
        <w:rPr>
          <w:rFonts w:ascii="Arial" w:hAnsi="Arial" w:cs="Arial"/>
          <w:sz w:val="22"/>
          <w:szCs w:val="22"/>
        </w:rPr>
        <w:t xml:space="preserve">  A major aim of pharmacogenomics (</w:t>
      </w:r>
      <w:proofErr w:type="spellStart"/>
      <w:r>
        <w:rPr>
          <w:rFonts w:ascii="Arial" w:hAnsi="Arial" w:cs="Arial"/>
          <w:sz w:val="22"/>
          <w:szCs w:val="22"/>
        </w:rPr>
        <w:t>PGx</w:t>
      </w:r>
      <w:proofErr w:type="spellEnd"/>
      <w:r>
        <w:rPr>
          <w:rFonts w:ascii="Arial" w:hAnsi="Arial" w:cs="Arial"/>
          <w:sz w:val="22"/>
          <w:szCs w:val="22"/>
        </w:rPr>
        <w:t xml:space="preserve">) is to identify these ‘actionable’ drug-gene associations (DGAs) to improve patient safety and clinical outcomes. </w:t>
      </w:r>
    </w:p>
    <w:p w14:paraId="47BC931B" w14:textId="77777777" w:rsidR="00767773" w:rsidRDefault="00767773" w:rsidP="00767773">
      <w:pPr>
        <w:rPr>
          <w:rFonts w:ascii="Arial" w:hAnsi="Arial" w:cs="Arial"/>
          <w:sz w:val="22"/>
          <w:szCs w:val="22"/>
        </w:rPr>
      </w:pPr>
    </w:p>
    <w:p w14:paraId="51A6AE9A" w14:textId="7511D245" w:rsidR="00C35B74" w:rsidRPr="00767773" w:rsidRDefault="00C35B74" w:rsidP="00767773">
      <w:pPr>
        <w:rPr>
          <w:rFonts w:ascii="Arial" w:hAnsi="Arial" w:cs="Arial"/>
          <w:sz w:val="22"/>
          <w:szCs w:val="22"/>
        </w:rPr>
      </w:pPr>
      <w:r w:rsidRPr="00C35B74">
        <w:rPr>
          <w:rFonts w:ascii="Arial,Bold" w:hAnsi="Arial,Bold"/>
          <w:b/>
          <w:bCs/>
          <w:color w:val="1078B9"/>
          <w:sz w:val="35"/>
          <w:szCs w:val="35"/>
        </w:rPr>
        <w:t xml:space="preserve">2.2 Synopsis: </w:t>
      </w:r>
      <w:r>
        <w:rPr>
          <w:rFonts w:ascii="Arial,Bold" w:hAnsi="Arial,Bold"/>
          <w:b/>
          <w:bCs/>
          <w:color w:val="1078B9"/>
          <w:sz w:val="35"/>
          <w:szCs w:val="35"/>
        </w:rPr>
        <w:t>E</w:t>
      </w:r>
      <w:r w:rsidRPr="00C35B74">
        <w:rPr>
          <w:rFonts w:ascii="Arial,Bold" w:hAnsi="Arial,Bold"/>
          <w:b/>
          <w:bCs/>
          <w:color w:val="1078B9"/>
          <w:sz w:val="35"/>
          <w:szCs w:val="35"/>
        </w:rPr>
        <w:t xml:space="preserve">vidence </w:t>
      </w:r>
      <w:r>
        <w:rPr>
          <w:rFonts w:ascii="Arial,Bold" w:hAnsi="Arial,Bold"/>
          <w:b/>
          <w:bCs/>
          <w:color w:val="1078B9"/>
          <w:sz w:val="35"/>
          <w:szCs w:val="35"/>
        </w:rPr>
        <w:t>s</w:t>
      </w:r>
      <w:r w:rsidRPr="00C35B74">
        <w:rPr>
          <w:rFonts w:ascii="Arial,Bold" w:hAnsi="Arial,Bold"/>
          <w:b/>
          <w:bCs/>
          <w:color w:val="1078B9"/>
          <w:sz w:val="35"/>
          <w:szCs w:val="35"/>
        </w:rPr>
        <w:t xml:space="preserve">ynthesis </w:t>
      </w:r>
    </w:p>
    <w:p w14:paraId="2869F23E" w14:textId="77777777" w:rsidR="001D4370" w:rsidRPr="00C22D35" w:rsidRDefault="001D4370">
      <w:pPr>
        <w:rPr>
          <w:rFonts w:ascii="Arial,Bold" w:hAnsi="Arial,Bold"/>
          <w:color w:val="00304F"/>
          <w:sz w:val="22"/>
          <w:szCs w:val="22"/>
        </w:rPr>
      </w:pPr>
    </w:p>
    <w:p w14:paraId="59CCF21C" w14:textId="59DE1F26" w:rsidR="00C22D35" w:rsidRDefault="00C22D35">
      <w:pPr>
        <w:rPr>
          <w:rFonts w:ascii="Arial" w:hAnsi="Arial" w:cs="Arial"/>
          <w:b/>
          <w:bCs/>
          <w:color w:val="1B79B7"/>
          <w:sz w:val="28"/>
          <w:szCs w:val="28"/>
        </w:rPr>
      </w:pPr>
      <w:r w:rsidRPr="00744375">
        <w:rPr>
          <w:rFonts w:ascii="Arial" w:hAnsi="Arial" w:cs="Arial"/>
          <w:b/>
          <w:bCs/>
          <w:color w:val="1B79B7"/>
          <w:sz w:val="28"/>
          <w:szCs w:val="28"/>
        </w:rPr>
        <w:t xml:space="preserve">Theme 1: </w:t>
      </w:r>
      <w:r w:rsidR="004C6CED">
        <w:rPr>
          <w:rFonts w:ascii="Arial" w:hAnsi="Arial" w:cs="Arial"/>
          <w:b/>
          <w:bCs/>
          <w:color w:val="1B79B7"/>
          <w:sz w:val="28"/>
          <w:szCs w:val="28"/>
        </w:rPr>
        <w:t>What information is being ‘alerted’?</w:t>
      </w:r>
    </w:p>
    <w:p w14:paraId="61F30E5C" w14:textId="3C77B489" w:rsidR="00396A6A" w:rsidRDefault="00396A6A">
      <w:pPr>
        <w:rPr>
          <w:rFonts w:ascii="Arial" w:hAnsi="Arial" w:cs="Arial"/>
          <w:b/>
          <w:bCs/>
          <w:color w:val="1B79B7"/>
          <w:sz w:val="28"/>
          <w:szCs w:val="28"/>
        </w:rPr>
      </w:pPr>
    </w:p>
    <w:p w14:paraId="6A269607" w14:textId="77777777" w:rsidR="00B56C9E" w:rsidRPr="00A8032C" w:rsidRDefault="00B56C9E" w:rsidP="00A8032C">
      <w:pPr>
        <w:pStyle w:val="CommentText"/>
        <w:numPr>
          <w:ilvl w:val="0"/>
          <w:numId w:val="9"/>
        </w:numPr>
        <w:rPr>
          <w:rFonts w:ascii="Arial" w:hAnsi="Arial" w:cs="Arial"/>
          <w:color w:val="0070C0"/>
          <w:sz w:val="22"/>
          <w:szCs w:val="22"/>
        </w:rPr>
      </w:pPr>
      <w:r w:rsidRPr="00A8032C">
        <w:rPr>
          <w:rFonts w:ascii="Arial" w:hAnsi="Arial" w:cs="Arial"/>
          <w:color w:val="0070C0"/>
          <w:sz w:val="22"/>
          <w:szCs w:val="22"/>
        </w:rPr>
        <w:t>Alerts and notifications reported in the literature are designed to share information about commonly studied actionable drug-gene associations.</w:t>
      </w:r>
    </w:p>
    <w:p w14:paraId="655679CF" w14:textId="77777777" w:rsidR="00B56C9E" w:rsidRPr="00A8032C" w:rsidRDefault="00B56C9E" w:rsidP="00B56C9E">
      <w:pPr>
        <w:pStyle w:val="CommentText"/>
        <w:rPr>
          <w:rFonts w:ascii="Arial" w:hAnsi="Arial" w:cs="Arial"/>
          <w:color w:val="0070C0"/>
          <w:sz w:val="22"/>
          <w:szCs w:val="22"/>
        </w:rPr>
      </w:pPr>
    </w:p>
    <w:p w14:paraId="5755B652" w14:textId="571BAA0B" w:rsidR="00B56C9E" w:rsidRPr="00A8032C" w:rsidRDefault="00B56C9E" w:rsidP="00A8032C">
      <w:pPr>
        <w:pStyle w:val="ListParagraph"/>
        <w:numPr>
          <w:ilvl w:val="0"/>
          <w:numId w:val="9"/>
        </w:numPr>
        <w:rPr>
          <w:rFonts w:ascii="Arial" w:hAnsi="Arial" w:cs="Arial"/>
          <w:b/>
          <w:bCs/>
          <w:color w:val="0070C0"/>
          <w:sz w:val="28"/>
          <w:szCs w:val="28"/>
        </w:rPr>
      </w:pPr>
      <w:r w:rsidRPr="00A8032C">
        <w:rPr>
          <w:rFonts w:ascii="Arial" w:hAnsi="Arial" w:cs="Arial"/>
          <w:color w:val="0070C0"/>
          <w:sz w:val="22"/>
          <w:szCs w:val="22"/>
        </w:rPr>
        <w:t>Prescriber buy-in to these alerts systems is optimised where simple and prescriptive testing recommendations are given, but the FDA only provide this for three of the most commonly alerted DGAs.</w:t>
      </w:r>
    </w:p>
    <w:p w14:paraId="28D4F173" w14:textId="77777777" w:rsidR="00C22D35" w:rsidRDefault="00C22D35">
      <w:pPr>
        <w:rPr>
          <w:rFonts w:ascii="Arial" w:hAnsi="Arial" w:cs="Arial"/>
          <w:color w:val="00304F"/>
          <w:sz w:val="22"/>
          <w:szCs w:val="22"/>
        </w:rPr>
      </w:pPr>
    </w:p>
    <w:p w14:paraId="7ED37B98" w14:textId="3E90AD6D" w:rsidR="003A5082" w:rsidRPr="00EE7CD6" w:rsidRDefault="00F76BD6">
      <w:pPr>
        <w:rPr>
          <w:rFonts w:ascii="Arial" w:hAnsi="Arial" w:cs="Arial"/>
          <w:color w:val="000000" w:themeColor="text1"/>
          <w:sz w:val="22"/>
          <w:szCs w:val="22"/>
        </w:rPr>
      </w:pPr>
      <w:r w:rsidRPr="00EE7CD6">
        <w:rPr>
          <w:rFonts w:ascii="Arial" w:hAnsi="Arial" w:cs="Arial"/>
          <w:color w:val="000000" w:themeColor="text1"/>
          <w:sz w:val="22"/>
          <w:szCs w:val="22"/>
        </w:rPr>
        <w:t xml:space="preserve">Clinical Decision Support (CDS) systems </w:t>
      </w:r>
      <w:r w:rsidR="004C6CED">
        <w:rPr>
          <w:rFonts w:ascii="Arial" w:hAnsi="Arial" w:cs="Arial"/>
          <w:color w:val="000000" w:themeColor="text1"/>
          <w:sz w:val="22"/>
          <w:szCs w:val="22"/>
        </w:rPr>
        <w:t>are used in health and care to support decision-making, The literature describes their use i</w:t>
      </w:r>
      <w:r w:rsidR="004C6CED" w:rsidRPr="00EE7CD6">
        <w:rPr>
          <w:rFonts w:ascii="Arial" w:hAnsi="Arial" w:cs="Arial"/>
          <w:color w:val="000000" w:themeColor="text1"/>
          <w:sz w:val="22"/>
          <w:szCs w:val="22"/>
        </w:rPr>
        <w:t xml:space="preserve">n </w:t>
      </w:r>
      <w:r w:rsidR="00102BDC" w:rsidRPr="00EE7CD6">
        <w:rPr>
          <w:rFonts w:ascii="Arial" w:hAnsi="Arial" w:cs="Arial"/>
          <w:color w:val="000000" w:themeColor="text1"/>
          <w:sz w:val="22"/>
          <w:szCs w:val="22"/>
        </w:rPr>
        <w:t xml:space="preserve">pharmacogenomics </w:t>
      </w:r>
      <w:r w:rsidR="004C6CED">
        <w:rPr>
          <w:rFonts w:ascii="Arial" w:hAnsi="Arial" w:cs="Arial"/>
          <w:color w:val="000000" w:themeColor="text1"/>
          <w:sz w:val="22"/>
          <w:szCs w:val="22"/>
        </w:rPr>
        <w:t xml:space="preserve">as </w:t>
      </w:r>
      <w:r w:rsidR="00B306C8" w:rsidRPr="00EE7CD6">
        <w:rPr>
          <w:rFonts w:ascii="Arial" w:hAnsi="Arial" w:cs="Arial"/>
          <w:color w:val="000000" w:themeColor="text1"/>
          <w:sz w:val="22"/>
          <w:szCs w:val="22"/>
        </w:rPr>
        <w:t>a rule-engine approach</w:t>
      </w:r>
      <w:r w:rsidR="00102BDC" w:rsidRPr="00EE7CD6">
        <w:rPr>
          <w:rFonts w:ascii="Arial" w:hAnsi="Arial" w:cs="Arial"/>
          <w:color w:val="000000" w:themeColor="text1"/>
          <w:sz w:val="22"/>
          <w:szCs w:val="22"/>
        </w:rPr>
        <w:t xml:space="preserve"> </w:t>
      </w:r>
      <w:r w:rsidR="002D3983" w:rsidRPr="00EE7CD6">
        <w:rPr>
          <w:rFonts w:ascii="Arial" w:hAnsi="Arial" w:cs="Arial"/>
          <w:color w:val="000000" w:themeColor="text1"/>
          <w:sz w:val="22"/>
          <w:szCs w:val="22"/>
        </w:rPr>
        <w:t xml:space="preserve">to </w:t>
      </w:r>
      <w:r w:rsidR="00102BDC" w:rsidRPr="00EE7CD6">
        <w:rPr>
          <w:rFonts w:ascii="Arial" w:hAnsi="Arial" w:cs="Arial"/>
          <w:color w:val="000000" w:themeColor="text1"/>
          <w:sz w:val="22"/>
          <w:szCs w:val="22"/>
        </w:rPr>
        <w:t xml:space="preserve">process genotype data into actionable </w:t>
      </w:r>
      <w:r w:rsidR="004C4C47" w:rsidRPr="00EE7CD6">
        <w:rPr>
          <w:rFonts w:ascii="Arial" w:hAnsi="Arial" w:cs="Arial"/>
          <w:color w:val="000000" w:themeColor="text1"/>
          <w:sz w:val="22"/>
          <w:szCs w:val="22"/>
        </w:rPr>
        <w:t xml:space="preserve">prescribing </w:t>
      </w:r>
      <w:r w:rsidR="00102BDC" w:rsidRPr="00EE7CD6">
        <w:rPr>
          <w:rFonts w:ascii="Arial" w:hAnsi="Arial" w:cs="Arial"/>
          <w:color w:val="000000" w:themeColor="text1"/>
          <w:sz w:val="22"/>
          <w:szCs w:val="22"/>
        </w:rPr>
        <w:t>recommendations based on</w:t>
      </w:r>
      <w:r w:rsidR="002D3983" w:rsidRPr="00EE7CD6">
        <w:rPr>
          <w:rFonts w:ascii="Arial" w:hAnsi="Arial" w:cs="Arial"/>
          <w:color w:val="000000" w:themeColor="text1"/>
          <w:sz w:val="22"/>
          <w:szCs w:val="22"/>
        </w:rPr>
        <w:t xml:space="preserve"> a patient’s</w:t>
      </w:r>
      <w:r w:rsidR="00102BDC" w:rsidRPr="00EE7CD6">
        <w:rPr>
          <w:rFonts w:ascii="Arial" w:hAnsi="Arial" w:cs="Arial"/>
          <w:color w:val="000000" w:themeColor="text1"/>
          <w:sz w:val="22"/>
          <w:szCs w:val="22"/>
        </w:rPr>
        <w:t xml:space="preserve"> </w:t>
      </w:r>
      <w:r w:rsidR="00B13D9B">
        <w:rPr>
          <w:rFonts w:ascii="Arial" w:hAnsi="Arial" w:cs="Arial"/>
          <w:color w:val="000000" w:themeColor="text1"/>
          <w:sz w:val="22"/>
          <w:szCs w:val="22"/>
        </w:rPr>
        <w:t>genotype</w:t>
      </w:r>
      <w:r w:rsidR="00102BDC" w:rsidRPr="00EE7CD6">
        <w:rPr>
          <w:rFonts w:ascii="Arial" w:hAnsi="Arial" w:cs="Arial"/>
          <w:color w:val="000000" w:themeColor="text1"/>
          <w:sz w:val="22"/>
          <w:szCs w:val="22"/>
        </w:rPr>
        <w:t>.</w:t>
      </w:r>
      <w:r w:rsidR="00A969EB">
        <w:rPr>
          <w:rFonts w:ascii="Arial" w:hAnsi="Arial" w:cs="Arial"/>
          <w:color w:val="000000" w:themeColor="text1"/>
          <w:sz w:val="22"/>
          <w:szCs w:val="22"/>
        </w:rPr>
        <w:fldChar w:fldCharType="begin"/>
      </w:r>
      <w:r w:rsidR="00A969EB">
        <w:rPr>
          <w:rFonts w:ascii="Arial" w:hAnsi="Arial" w:cs="Arial"/>
          <w:color w:val="000000" w:themeColor="text1"/>
          <w:sz w:val="22"/>
          <w:szCs w:val="22"/>
        </w:rPr>
        <w:instrText xml:space="preserve"> ADDIN EN.CITE &lt;EndNote&gt;&lt;Cite&gt;&lt;Author&gt;Al Kawam&lt;/Author&gt;&lt;Year&gt;2018&lt;/Year&gt;&lt;IDText&gt;Understanding the Bioinformatics Challenges of Integrating Genomics into Healthcare&lt;/IDText&gt;&lt;DisplayText&gt;(5)&lt;/DisplayText&gt;&lt;record&gt;&lt;dates&gt;&lt;pub-dates&gt;&lt;date&gt;Sep&lt;/date&gt;&lt;/pub-dates&gt;&lt;year&gt;2018&lt;/year&gt;&lt;/dates&gt;&lt;keywords&gt;&lt;keyword&gt;Databases, Genetic&lt;/keyword&gt;&lt;keyword&gt;Decision Support Systems, Clinical&lt;/keyword&gt;&lt;keyword&gt;*Genomics&lt;/keyword&gt;&lt;keyword&gt;Humans&lt;/keyword&gt;&lt;keyword&gt;*Pharmacogenomic Testing&lt;/keyword&gt;&lt;keyword&gt;*Precision Medicine&lt;/keyword&gt;&lt;/keywords&gt;&lt;urls&gt;&lt;related-urls&gt;&lt;url&gt;https://www.ncbi.nlm.nih.gov/pubmed/29990071&lt;/url&gt;&lt;/related-urls&gt;&lt;/urls&gt;&lt;isbn&gt;2168-2208 (Electronic)&amp;#xD;2168-2194 (Linking)&lt;/isbn&gt;&lt;titles&gt;&lt;title&gt;Understanding the Bioinformatics Challenges of Integrating Genomics into Healthcare&lt;/title&gt;&lt;secondary-title&gt;IEEE J Biomed Health Inform&lt;/secondary-title&gt;&lt;/titles&gt;&lt;pages&gt;1672-1683&lt;/pages&gt;&lt;number&gt;5&lt;/number&gt;&lt;contributors&gt;&lt;authors&gt;&lt;author&gt;Al Kawam, A.&lt;/author&gt;&lt;author&gt;Sen, A.&lt;/author&gt;&lt;author&gt;Datta, A.&lt;/author&gt;&lt;author&gt;Dickey, N.&lt;/author&gt;&lt;/authors&gt;&lt;/contributors&gt;&lt;added-date format="utc"&gt;1569420801&lt;/added-date&gt;&lt;ref-type name="Journal Article"&gt;17&lt;/ref-type&gt;&lt;rec-number&gt;162&lt;/rec-number&gt;&lt;last-updated-date format="utc"&gt;1569454024&lt;/last-updated-date&gt;&lt;accession-num&gt;29990071&lt;/accession-num&gt;&lt;electronic-resource-num&gt;10.1109/JBHI.2017.2778263&lt;/electronic-resource-num&gt;&lt;volume&gt;22&lt;/volume&gt;&lt;/record&gt;&lt;/Cite&gt;&lt;/EndNote&gt;</w:instrText>
      </w:r>
      <w:r w:rsidR="00A969EB">
        <w:rPr>
          <w:rFonts w:ascii="Arial" w:hAnsi="Arial" w:cs="Arial"/>
          <w:color w:val="000000" w:themeColor="text1"/>
          <w:sz w:val="22"/>
          <w:szCs w:val="22"/>
        </w:rPr>
        <w:fldChar w:fldCharType="separate"/>
      </w:r>
      <w:r w:rsidR="00A969EB">
        <w:rPr>
          <w:rFonts w:ascii="Arial" w:hAnsi="Arial" w:cs="Arial"/>
          <w:noProof/>
          <w:color w:val="000000" w:themeColor="text1"/>
          <w:sz w:val="22"/>
          <w:szCs w:val="22"/>
        </w:rPr>
        <w:t>(5)</w:t>
      </w:r>
      <w:r w:rsidR="00A969EB">
        <w:rPr>
          <w:rFonts w:ascii="Arial" w:hAnsi="Arial" w:cs="Arial"/>
          <w:color w:val="000000" w:themeColor="text1"/>
          <w:sz w:val="22"/>
          <w:szCs w:val="22"/>
        </w:rPr>
        <w:fldChar w:fldCharType="end"/>
      </w:r>
      <w:r w:rsidR="002D3983" w:rsidRPr="00EE7CD6">
        <w:rPr>
          <w:rFonts w:ascii="Arial" w:hAnsi="Arial" w:cs="Arial"/>
          <w:color w:val="000000" w:themeColor="text1"/>
          <w:sz w:val="22"/>
          <w:szCs w:val="22"/>
        </w:rPr>
        <w:t xml:space="preserve"> These recommendations can then be delivered to the end-user (prescriber) by </w:t>
      </w:r>
      <w:r w:rsidR="004C6CED">
        <w:rPr>
          <w:rFonts w:ascii="Arial" w:hAnsi="Arial" w:cs="Arial"/>
          <w:color w:val="000000" w:themeColor="text1"/>
          <w:sz w:val="22"/>
          <w:szCs w:val="22"/>
        </w:rPr>
        <w:t>different means</w:t>
      </w:r>
      <w:r w:rsidR="002D3983" w:rsidRPr="00EE7CD6">
        <w:rPr>
          <w:rFonts w:ascii="Arial" w:hAnsi="Arial" w:cs="Arial"/>
          <w:color w:val="000000" w:themeColor="text1"/>
          <w:sz w:val="22"/>
          <w:szCs w:val="22"/>
        </w:rPr>
        <w:t>, including alerts and notifications.</w:t>
      </w:r>
      <w:r w:rsidR="00A969EB">
        <w:rPr>
          <w:rFonts w:ascii="Arial" w:hAnsi="Arial" w:cs="Arial"/>
          <w:color w:val="000000" w:themeColor="text1"/>
          <w:sz w:val="22"/>
          <w:szCs w:val="22"/>
        </w:rPr>
        <w:fldChar w:fldCharType="begin"/>
      </w:r>
      <w:r w:rsidR="00A969EB">
        <w:rPr>
          <w:rFonts w:ascii="Arial" w:hAnsi="Arial" w:cs="Arial"/>
          <w:color w:val="000000" w:themeColor="text1"/>
          <w:sz w:val="22"/>
          <w:szCs w:val="22"/>
        </w:rPr>
        <w:instrText xml:space="preserve"> ADDIN EN.CITE &lt;EndNote&gt;&lt;Cite&gt;&lt;Author&gt;Al Kawam&lt;/Author&gt;&lt;Year&gt;2018&lt;/Year&gt;&lt;IDText&gt;Understanding the Bioinformatics Challenges of Integrating Genomics into Healthcare&lt;/IDText&gt;&lt;DisplayText&gt;(5)&lt;/DisplayText&gt;&lt;record&gt;&lt;dates&gt;&lt;pub-dates&gt;&lt;date&gt;Sep&lt;/date&gt;&lt;/pub-dates&gt;&lt;year&gt;2018&lt;/year&gt;&lt;/dates&gt;&lt;keywords&gt;&lt;keyword&gt;Databases, Genetic&lt;/keyword&gt;&lt;keyword&gt;Decision Support Systems, Clinical&lt;/keyword&gt;&lt;keyword&gt;*Genomics&lt;/keyword&gt;&lt;keyword&gt;Humans&lt;/keyword&gt;&lt;keyword&gt;*Pharmacogenomic Testing&lt;/keyword&gt;&lt;keyword&gt;*Precision Medicine&lt;/keyword&gt;&lt;/keywords&gt;&lt;urls&gt;&lt;related-urls&gt;&lt;url&gt;https://www.ncbi.nlm.nih.gov/pubmed/29990071&lt;/url&gt;&lt;/related-urls&gt;&lt;/urls&gt;&lt;isbn&gt;2168-2208 (Electronic)&amp;#xD;2168-2194 (Linking)&lt;/isbn&gt;&lt;titles&gt;&lt;title&gt;Understanding the Bioinformatics Challenges of Integrating Genomics into Healthcare&lt;/title&gt;&lt;secondary-title&gt;IEEE J Biomed Health Inform&lt;/secondary-title&gt;&lt;/titles&gt;&lt;pages&gt;1672-1683&lt;/pages&gt;&lt;number&gt;5&lt;/number&gt;&lt;contributors&gt;&lt;authors&gt;&lt;author&gt;Al Kawam, A.&lt;/author&gt;&lt;author&gt;Sen, A.&lt;/author&gt;&lt;author&gt;Datta, A.&lt;/author&gt;&lt;author&gt;Dickey, N.&lt;/author&gt;&lt;/authors&gt;&lt;/contributors&gt;&lt;added-date format="utc"&gt;1569420801&lt;/added-date&gt;&lt;ref-type name="Journal Article"&gt;17&lt;/ref-type&gt;&lt;rec-number&gt;162&lt;/rec-number&gt;&lt;last-updated-date format="utc"&gt;1569454024&lt;/last-updated-date&gt;&lt;accession-num&gt;29990071&lt;/accession-num&gt;&lt;electronic-resource-num&gt;10.1109/JBHI.2017.2778263&lt;/electronic-resource-num&gt;&lt;volume&gt;22&lt;/volume&gt;&lt;/record&gt;&lt;/Cite&gt;&lt;/EndNote&gt;</w:instrText>
      </w:r>
      <w:r w:rsidR="00A969EB">
        <w:rPr>
          <w:rFonts w:ascii="Arial" w:hAnsi="Arial" w:cs="Arial"/>
          <w:color w:val="000000" w:themeColor="text1"/>
          <w:sz w:val="22"/>
          <w:szCs w:val="22"/>
        </w:rPr>
        <w:fldChar w:fldCharType="separate"/>
      </w:r>
      <w:r w:rsidR="00A969EB">
        <w:rPr>
          <w:rFonts w:ascii="Arial" w:hAnsi="Arial" w:cs="Arial"/>
          <w:noProof/>
          <w:color w:val="000000" w:themeColor="text1"/>
          <w:sz w:val="22"/>
          <w:szCs w:val="22"/>
        </w:rPr>
        <w:t>(5)</w:t>
      </w:r>
      <w:r w:rsidR="00A969EB">
        <w:rPr>
          <w:rFonts w:ascii="Arial" w:hAnsi="Arial" w:cs="Arial"/>
          <w:color w:val="000000" w:themeColor="text1"/>
          <w:sz w:val="22"/>
          <w:szCs w:val="22"/>
        </w:rPr>
        <w:fldChar w:fldCharType="end"/>
      </w:r>
      <w:r w:rsidR="002D3983" w:rsidRPr="00EE7CD6">
        <w:rPr>
          <w:rFonts w:ascii="Arial" w:hAnsi="Arial" w:cs="Arial"/>
          <w:color w:val="000000" w:themeColor="text1"/>
          <w:sz w:val="22"/>
          <w:szCs w:val="22"/>
        </w:rPr>
        <w:t xml:space="preserve"> </w:t>
      </w:r>
      <w:r w:rsidR="00FA44F3" w:rsidRPr="00EE7CD6">
        <w:rPr>
          <w:rFonts w:ascii="Arial" w:hAnsi="Arial" w:cs="Arial"/>
          <w:color w:val="000000" w:themeColor="text1"/>
          <w:sz w:val="22"/>
          <w:szCs w:val="22"/>
        </w:rPr>
        <w:t>A 2018 study in the USA</w:t>
      </w:r>
      <w:r w:rsidR="00864426">
        <w:rPr>
          <w:rFonts w:ascii="Arial" w:hAnsi="Arial" w:cs="Arial"/>
          <w:color w:val="000000" w:themeColor="text1"/>
          <w:sz w:val="22"/>
          <w:szCs w:val="22"/>
        </w:rPr>
        <w:t xml:space="preserve"> that</w:t>
      </w:r>
      <w:r w:rsidR="00FA44F3" w:rsidRPr="00EE7CD6">
        <w:rPr>
          <w:rFonts w:ascii="Arial" w:hAnsi="Arial" w:cs="Arial"/>
          <w:color w:val="000000" w:themeColor="text1"/>
          <w:sz w:val="22"/>
          <w:szCs w:val="22"/>
        </w:rPr>
        <w:t xml:space="preserve"> </w:t>
      </w:r>
      <w:r w:rsidRPr="00EE7CD6">
        <w:rPr>
          <w:rFonts w:ascii="Arial" w:hAnsi="Arial" w:cs="Arial"/>
          <w:color w:val="000000" w:themeColor="text1"/>
          <w:sz w:val="22"/>
          <w:szCs w:val="22"/>
        </w:rPr>
        <w:t xml:space="preserve">analysed the implementation of </w:t>
      </w:r>
      <w:proofErr w:type="spellStart"/>
      <w:r w:rsidR="00E40818" w:rsidRPr="00EE7CD6">
        <w:rPr>
          <w:rFonts w:ascii="Arial" w:hAnsi="Arial" w:cs="Arial"/>
          <w:color w:val="000000" w:themeColor="text1"/>
          <w:sz w:val="22"/>
          <w:szCs w:val="22"/>
        </w:rPr>
        <w:t>PGx</w:t>
      </w:r>
      <w:proofErr w:type="spellEnd"/>
      <w:r w:rsidR="00E40818" w:rsidRPr="00EE7CD6">
        <w:rPr>
          <w:rFonts w:ascii="Arial" w:hAnsi="Arial" w:cs="Arial"/>
          <w:color w:val="000000" w:themeColor="text1"/>
          <w:sz w:val="22"/>
          <w:szCs w:val="22"/>
        </w:rPr>
        <w:t xml:space="preserve"> alerts within CDS systems in seven sites across the multicentre </w:t>
      </w:r>
      <w:proofErr w:type="spellStart"/>
      <w:r w:rsidR="00E40818" w:rsidRPr="00EE7CD6">
        <w:rPr>
          <w:rFonts w:ascii="Arial" w:hAnsi="Arial" w:cs="Arial"/>
          <w:color w:val="000000" w:themeColor="text1"/>
          <w:sz w:val="22"/>
          <w:szCs w:val="22"/>
        </w:rPr>
        <w:t>eMERGE</w:t>
      </w:r>
      <w:proofErr w:type="spellEnd"/>
      <w:r w:rsidR="00E40818" w:rsidRPr="00EE7CD6">
        <w:rPr>
          <w:rFonts w:ascii="Arial" w:hAnsi="Arial" w:cs="Arial"/>
          <w:color w:val="000000" w:themeColor="text1"/>
          <w:sz w:val="22"/>
          <w:szCs w:val="22"/>
        </w:rPr>
        <w:t xml:space="preserve"> Network found that</w:t>
      </w:r>
      <w:r w:rsidR="00282EE6" w:rsidRPr="00EE7CD6">
        <w:rPr>
          <w:rFonts w:ascii="Arial" w:hAnsi="Arial" w:cs="Arial"/>
          <w:color w:val="000000" w:themeColor="text1"/>
          <w:sz w:val="22"/>
          <w:szCs w:val="22"/>
        </w:rPr>
        <w:t xml:space="preserve"> the most commonly alerted DGAs in adults were clopidogrel (</w:t>
      </w:r>
      <w:r w:rsidR="00282EE6" w:rsidRPr="00EE7CD6">
        <w:rPr>
          <w:rFonts w:ascii="Arial" w:hAnsi="Arial" w:cs="Arial"/>
          <w:i/>
          <w:iCs/>
          <w:color w:val="000000" w:themeColor="text1"/>
          <w:sz w:val="22"/>
          <w:szCs w:val="22"/>
        </w:rPr>
        <w:t>CYP2C19</w:t>
      </w:r>
      <w:r w:rsidR="00282EE6" w:rsidRPr="00EE7CD6">
        <w:rPr>
          <w:rFonts w:ascii="Arial" w:hAnsi="Arial" w:cs="Arial"/>
          <w:color w:val="000000" w:themeColor="text1"/>
          <w:sz w:val="22"/>
          <w:szCs w:val="22"/>
        </w:rPr>
        <w:t>), simvastatin (</w:t>
      </w:r>
      <w:r w:rsidR="00282EE6" w:rsidRPr="00EE7CD6">
        <w:rPr>
          <w:rFonts w:ascii="Arial" w:hAnsi="Arial" w:cs="Arial"/>
          <w:i/>
          <w:iCs/>
          <w:color w:val="000000" w:themeColor="text1"/>
          <w:sz w:val="22"/>
          <w:szCs w:val="22"/>
        </w:rPr>
        <w:t>SLCO1B1</w:t>
      </w:r>
      <w:r w:rsidR="00282EE6" w:rsidRPr="00EE7CD6">
        <w:rPr>
          <w:rFonts w:ascii="Arial" w:hAnsi="Arial" w:cs="Arial"/>
          <w:color w:val="000000" w:themeColor="text1"/>
          <w:sz w:val="22"/>
          <w:szCs w:val="22"/>
        </w:rPr>
        <w:t>) and warfarin (</w:t>
      </w:r>
      <w:r w:rsidR="00282EE6" w:rsidRPr="00EE7CD6">
        <w:rPr>
          <w:rFonts w:ascii="Arial" w:hAnsi="Arial" w:cs="Arial"/>
          <w:i/>
          <w:iCs/>
          <w:color w:val="000000" w:themeColor="text1"/>
          <w:sz w:val="22"/>
          <w:szCs w:val="22"/>
        </w:rPr>
        <w:t>CYP2C9</w:t>
      </w:r>
      <w:r w:rsidR="00282EE6" w:rsidRPr="00EE7CD6">
        <w:rPr>
          <w:rFonts w:ascii="Arial" w:hAnsi="Arial" w:cs="Arial"/>
          <w:color w:val="000000" w:themeColor="text1"/>
          <w:sz w:val="22"/>
          <w:szCs w:val="22"/>
        </w:rPr>
        <w:t xml:space="preserve">, </w:t>
      </w:r>
      <w:r w:rsidR="00282EE6" w:rsidRPr="00EE7CD6">
        <w:rPr>
          <w:rFonts w:ascii="Arial" w:hAnsi="Arial" w:cs="Arial"/>
          <w:i/>
          <w:iCs/>
          <w:color w:val="000000" w:themeColor="text1"/>
          <w:sz w:val="22"/>
          <w:szCs w:val="22"/>
        </w:rPr>
        <w:t>VKORC</w:t>
      </w:r>
      <w:r w:rsidR="00282EE6" w:rsidRPr="00EE7CD6">
        <w:rPr>
          <w:rFonts w:ascii="Arial" w:hAnsi="Arial" w:cs="Arial"/>
          <w:color w:val="000000" w:themeColor="text1"/>
          <w:sz w:val="22"/>
          <w:szCs w:val="22"/>
        </w:rPr>
        <w:t>), whereas in children these were codeine (</w:t>
      </w:r>
      <w:r w:rsidR="00282EE6" w:rsidRPr="00EE7CD6">
        <w:rPr>
          <w:rFonts w:ascii="Arial" w:hAnsi="Arial" w:cs="Arial"/>
          <w:i/>
          <w:iCs/>
          <w:color w:val="000000" w:themeColor="text1"/>
          <w:sz w:val="22"/>
          <w:szCs w:val="22"/>
        </w:rPr>
        <w:t>CYP2D6</w:t>
      </w:r>
      <w:r w:rsidR="00282EE6" w:rsidRPr="00EE7CD6">
        <w:rPr>
          <w:rFonts w:ascii="Arial" w:hAnsi="Arial" w:cs="Arial"/>
          <w:color w:val="000000" w:themeColor="text1"/>
          <w:sz w:val="22"/>
          <w:szCs w:val="22"/>
        </w:rPr>
        <w:t>), oxycodone (</w:t>
      </w:r>
      <w:r w:rsidR="00282EE6" w:rsidRPr="00EE7CD6">
        <w:rPr>
          <w:rFonts w:ascii="Arial" w:hAnsi="Arial" w:cs="Arial"/>
          <w:i/>
          <w:iCs/>
          <w:color w:val="000000" w:themeColor="text1"/>
          <w:sz w:val="22"/>
          <w:szCs w:val="22"/>
        </w:rPr>
        <w:t>CYP2D6</w:t>
      </w:r>
      <w:r w:rsidR="00282EE6" w:rsidRPr="00EE7CD6">
        <w:rPr>
          <w:rFonts w:ascii="Arial" w:hAnsi="Arial" w:cs="Arial"/>
          <w:color w:val="000000" w:themeColor="text1"/>
          <w:sz w:val="22"/>
          <w:szCs w:val="22"/>
        </w:rPr>
        <w:t>), hydrocodone (</w:t>
      </w:r>
      <w:r w:rsidR="00282EE6" w:rsidRPr="00EE7CD6">
        <w:rPr>
          <w:rFonts w:ascii="Arial" w:hAnsi="Arial" w:cs="Arial"/>
          <w:i/>
          <w:iCs/>
          <w:color w:val="000000" w:themeColor="text1"/>
          <w:sz w:val="22"/>
          <w:szCs w:val="22"/>
        </w:rPr>
        <w:t>CYP2D6</w:t>
      </w:r>
      <w:r w:rsidR="00282EE6" w:rsidRPr="00EE7CD6">
        <w:rPr>
          <w:rFonts w:ascii="Arial" w:hAnsi="Arial" w:cs="Arial"/>
          <w:color w:val="000000" w:themeColor="text1"/>
          <w:sz w:val="22"/>
          <w:szCs w:val="22"/>
        </w:rPr>
        <w:t>) and tramadol (</w:t>
      </w:r>
      <w:r w:rsidR="00282EE6" w:rsidRPr="00EE7CD6">
        <w:rPr>
          <w:rFonts w:ascii="Arial" w:hAnsi="Arial" w:cs="Arial"/>
          <w:i/>
          <w:iCs/>
          <w:color w:val="000000" w:themeColor="text1"/>
          <w:sz w:val="22"/>
          <w:szCs w:val="22"/>
        </w:rPr>
        <w:t>CYP2D6</w:t>
      </w:r>
      <w:r w:rsidR="00282EE6" w:rsidRPr="00EE7CD6">
        <w:rPr>
          <w:rFonts w:ascii="Arial" w:hAnsi="Arial" w:cs="Arial"/>
          <w:color w:val="000000" w:themeColor="text1"/>
          <w:sz w:val="22"/>
          <w:szCs w:val="22"/>
        </w:rPr>
        <w:t>).</w:t>
      </w:r>
      <w:r w:rsidR="00A969EB">
        <w:rPr>
          <w:rFonts w:ascii="Arial" w:hAnsi="Arial" w:cs="Arial"/>
          <w:color w:val="000000" w:themeColor="text1"/>
          <w:sz w:val="22"/>
          <w:szCs w:val="22"/>
        </w:rPr>
        <w:fldChar w:fldCharType="begin"/>
      </w:r>
      <w:r w:rsidR="00A969EB">
        <w:rPr>
          <w:rFonts w:ascii="Arial" w:hAnsi="Arial" w:cs="Arial"/>
          <w:color w:val="000000" w:themeColor="text1"/>
          <w:sz w:val="22"/>
          <w:szCs w:val="22"/>
        </w:rPr>
        <w:instrText xml:space="preserve"> ADDIN EN.CITE &lt;EndNote&gt;&lt;Cite&gt;&lt;Author&gt;Herr&lt;/Author&gt;&lt;Year&gt;2019&lt;/Year&gt;&lt;IDText&gt;Pharmacogenomic clinical decision support design and multi-site process outcomes analysis in the eMERGE Network&lt;/IDText&gt;&lt;DisplayText&gt;(6)&lt;/DisplayText&gt;&lt;record&gt;&lt;dates&gt;&lt;pub-dates&gt;&lt;date&gt;Feb 1&lt;/date&gt;&lt;/pub-dates&gt;&lt;year&gt;2019&lt;/year&gt;&lt;/dates&gt;&lt;urls&gt;&lt;related-urls&gt;&lt;url&gt;https://www.ncbi.nlm.nih.gov/pubmed/30590574&lt;/url&gt;&lt;/related-urls&gt;&lt;/urls&gt;&lt;isbn&gt;1527-974X (Electronic)&amp;#xD;1067-5027 (Linking)&lt;/isbn&gt;&lt;custom2&gt;PMC6339514&lt;/custom2&gt;&lt;titles&gt;&lt;title&gt;Pharmacogenomic clinical decision support design and multi-site process outcomes analysis in the eMERGE Network&lt;/title&gt;&lt;secondary-title&gt;J Am Med Inform Assoc&lt;/secondary-title&gt;&lt;/titles&gt;&lt;pages&gt;143-148&lt;/pages&gt;&lt;number&gt;2&lt;/number&gt;&lt;contributors&gt;&lt;authors&gt;&lt;author&gt;Herr, T. M.&lt;/author&gt;&lt;author&gt;Peterson, J. F.&lt;/author&gt;&lt;author&gt;Rasmussen, L. V.&lt;/author&gt;&lt;author&gt;Caraballo, P. J.&lt;/author&gt;&lt;author&gt;Peissig, P. L.&lt;/author&gt;&lt;author&gt;Starren, J. B.&lt;/author&gt;&lt;/authors&gt;&lt;/contributors&gt;&lt;added-date format="utc"&gt;1569433337&lt;/added-date&gt;&lt;ref-type name="Journal Article"&gt;17&lt;/ref-type&gt;&lt;auth-address&gt;Department of Preventive Medicine, Northwestern University Feinberg School of Medicine, Chicago, Illinois, USA.&amp;#xD;Department of Biomedical Informatics, Vanderbilt University Medical Center, Nashville, Tennessee, USA.&amp;#xD;Department of Medicine and Center for Translational Informatics and Knowledge Management, Mayo Clinic, Rochester, Minnesota, USA.&amp;#xD;Biomedical Informatics Research Center, Marshfield Clinic Research Foundation, Marshfield, Wisconsin, USA.&lt;/auth-address&gt;&lt;rec-number&gt;168&lt;/rec-number&gt;&lt;last-updated-date format="utc"&gt;1569438052&lt;/last-updated-date&gt;&lt;accession-num&gt;30590574&lt;/accession-num&gt;&lt;electronic-resource-num&gt;10.1093/jamia/ocy156&lt;/electronic-resource-num&gt;&lt;volume&gt;26&lt;/volume&gt;&lt;/record&gt;&lt;/Cite&gt;&lt;/EndNote&gt;</w:instrText>
      </w:r>
      <w:r w:rsidR="00A969EB">
        <w:rPr>
          <w:rFonts w:ascii="Arial" w:hAnsi="Arial" w:cs="Arial"/>
          <w:color w:val="000000" w:themeColor="text1"/>
          <w:sz w:val="22"/>
          <w:szCs w:val="22"/>
        </w:rPr>
        <w:fldChar w:fldCharType="separate"/>
      </w:r>
      <w:r w:rsidR="00A969EB">
        <w:rPr>
          <w:rFonts w:ascii="Arial" w:hAnsi="Arial" w:cs="Arial"/>
          <w:noProof/>
          <w:color w:val="000000" w:themeColor="text1"/>
          <w:sz w:val="22"/>
          <w:szCs w:val="22"/>
        </w:rPr>
        <w:t>(6)</w:t>
      </w:r>
      <w:r w:rsidR="00A969EB">
        <w:rPr>
          <w:rFonts w:ascii="Arial" w:hAnsi="Arial" w:cs="Arial"/>
          <w:color w:val="000000" w:themeColor="text1"/>
          <w:sz w:val="22"/>
          <w:szCs w:val="22"/>
        </w:rPr>
        <w:fldChar w:fldCharType="end"/>
      </w:r>
      <w:r w:rsidR="00282EE6" w:rsidRPr="00EE7CD6">
        <w:rPr>
          <w:rFonts w:ascii="Arial" w:hAnsi="Arial" w:cs="Arial"/>
          <w:color w:val="000000" w:themeColor="text1"/>
          <w:sz w:val="22"/>
          <w:szCs w:val="22"/>
        </w:rPr>
        <w:t xml:space="preserve"> </w:t>
      </w:r>
      <w:r w:rsidR="00D8360F" w:rsidRPr="00EE7CD6">
        <w:rPr>
          <w:rFonts w:ascii="Arial" w:hAnsi="Arial" w:cs="Arial"/>
          <w:color w:val="000000" w:themeColor="text1"/>
          <w:sz w:val="22"/>
          <w:szCs w:val="22"/>
        </w:rPr>
        <w:t xml:space="preserve">These well-studied associations generally result in the commonest and most predictable category of ADRs, type A, which are caused by the known pharmacology of a drug and tend to have </w:t>
      </w:r>
      <w:r w:rsidR="00AC7C8C" w:rsidRPr="00EE7CD6">
        <w:rPr>
          <w:rFonts w:ascii="Arial" w:hAnsi="Arial" w:cs="Arial"/>
          <w:color w:val="000000" w:themeColor="text1"/>
          <w:sz w:val="22"/>
          <w:szCs w:val="22"/>
        </w:rPr>
        <w:t>high morbidity but low mortality.</w:t>
      </w:r>
      <w:r w:rsidR="00A969EB">
        <w:rPr>
          <w:rFonts w:ascii="Arial" w:hAnsi="Arial" w:cs="Arial"/>
          <w:color w:val="000000" w:themeColor="text1"/>
          <w:sz w:val="22"/>
          <w:szCs w:val="22"/>
        </w:rPr>
        <w:fldChar w:fldCharType="begin"/>
      </w:r>
      <w:r w:rsidR="00A969EB">
        <w:rPr>
          <w:rFonts w:ascii="Arial" w:hAnsi="Arial" w:cs="Arial"/>
          <w:color w:val="000000" w:themeColor="text1"/>
          <w:sz w:val="22"/>
          <w:szCs w:val="22"/>
        </w:rPr>
        <w:instrText xml:space="preserve"> ADDIN EN.CITE &lt;EndNote&gt;&lt;Cite&gt;&lt;Author&gt;Kaufman&lt;/Author&gt;&lt;Year&gt;2016&lt;/Year&gt;&lt;IDText&gt;Adverse drug reactions: classification, susceptibility and reporting.&lt;/IDText&gt;&lt;DisplayText&gt;(7)&lt;/DisplayText&gt;&lt;record&gt;&lt;titles&gt;&lt;title&gt;Adverse drug reactions: classification, susceptibility and reporting.&lt;/title&gt;&lt;secondary-title&gt;Nursing Standard&lt;/secondary-title&gt;&lt;/titles&gt;&lt;pages&gt;53 - 63&lt;/pages&gt;&lt;number&gt;50&lt;/number&gt;&lt;contributors&gt;&lt;authors&gt;&lt;author&gt;Kaufman, G.&lt;/author&gt;&lt;/authors&gt;&lt;/contributors&gt;&lt;added-date format="utc"&gt;1569444729&lt;/added-date&gt;&lt;ref-type name="Journal Article"&gt;17&lt;/ref-type&gt;&lt;dates&gt;&lt;year&gt;2016&lt;/year&gt;&lt;/dates&gt;&lt;rec-number&gt;170&lt;/rec-number&gt;&lt;last-updated-date format="utc"&gt;1569444729&lt;/last-updated-date&gt;&lt;volume&gt;30&lt;/volume&gt;&lt;/record&gt;&lt;/Cite&gt;&lt;/EndNote&gt;</w:instrText>
      </w:r>
      <w:r w:rsidR="00A969EB">
        <w:rPr>
          <w:rFonts w:ascii="Arial" w:hAnsi="Arial" w:cs="Arial"/>
          <w:color w:val="000000" w:themeColor="text1"/>
          <w:sz w:val="22"/>
          <w:szCs w:val="22"/>
        </w:rPr>
        <w:fldChar w:fldCharType="separate"/>
      </w:r>
      <w:r w:rsidR="00A969EB">
        <w:rPr>
          <w:rFonts w:ascii="Arial" w:hAnsi="Arial" w:cs="Arial"/>
          <w:noProof/>
          <w:color w:val="000000" w:themeColor="text1"/>
          <w:sz w:val="22"/>
          <w:szCs w:val="22"/>
        </w:rPr>
        <w:t>(7)</w:t>
      </w:r>
      <w:r w:rsidR="00A969EB">
        <w:rPr>
          <w:rFonts w:ascii="Arial" w:hAnsi="Arial" w:cs="Arial"/>
          <w:color w:val="000000" w:themeColor="text1"/>
          <w:sz w:val="22"/>
          <w:szCs w:val="22"/>
        </w:rPr>
        <w:fldChar w:fldCharType="end"/>
      </w:r>
      <w:r w:rsidR="00CE241B" w:rsidRPr="00EE7CD6">
        <w:rPr>
          <w:rFonts w:ascii="Arial" w:hAnsi="Arial" w:cs="Arial"/>
          <w:color w:val="000000" w:themeColor="text1"/>
          <w:sz w:val="22"/>
          <w:szCs w:val="22"/>
        </w:rPr>
        <w:t xml:space="preserve"> Type B ADRs occur less commonly, are generally due to a type IV hypersensitivity reaction</w:t>
      </w:r>
      <w:r w:rsidR="00700462" w:rsidRPr="00EE7CD6">
        <w:rPr>
          <w:rFonts w:ascii="Arial" w:hAnsi="Arial" w:cs="Arial"/>
          <w:color w:val="000000" w:themeColor="text1"/>
          <w:sz w:val="22"/>
          <w:szCs w:val="22"/>
        </w:rPr>
        <w:t xml:space="preserve"> and are</w:t>
      </w:r>
      <w:r w:rsidR="00CE241B" w:rsidRPr="00EE7CD6">
        <w:rPr>
          <w:rFonts w:ascii="Arial" w:hAnsi="Arial" w:cs="Arial"/>
          <w:color w:val="000000" w:themeColor="text1"/>
          <w:sz w:val="22"/>
          <w:szCs w:val="22"/>
        </w:rPr>
        <w:t xml:space="preserve"> associated with low morbidity and high mortality</w:t>
      </w:r>
      <w:r w:rsidR="00700462" w:rsidRPr="00EE7CD6">
        <w:rPr>
          <w:rFonts w:ascii="Arial" w:hAnsi="Arial" w:cs="Arial"/>
          <w:color w:val="000000" w:themeColor="text1"/>
          <w:sz w:val="22"/>
          <w:szCs w:val="22"/>
        </w:rPr>
        <w:t>.</w:t>
      </w:r>
      <w:r w:rsidR="00A969EB">
        <w:rPr>
          <w:rFonts w:ascii="Arial" w:hAnsi="Arial" w:cs="Arial"/>
          <w:color w:val="000000" w:themeColor="text1"/>
          <w:sz w:val="22"/>
          <w:szCs w:val="22"/>
        </w:rPr>
        <w:fldChar w:fldCharType="begin"/>
      </w:r>
      <w:r w:rsidR="00A969EB">
        <w:rPr>
          <w:rFonts w:ascii="Arial" w:hAnsi="Arial" w:cs="Arial"/>
          <w:color w:val="000000" w:themeColor="text1"/>
          <w:sz w:val="22"/>
          <w:szCs w:val="22"/>
        </w:rPr>
        <w:instrText xml:space="preserve"> ADDIN EN.CITE &lt;EndNote&gt;&lt;Cite&gt;&lt;Author&gt;Kaufman&lt;/Author&gt;&lt;Year&gt;2016&lt;/Year&gt;&lt;IDText&gt;Adverse drug reactions: classification, susceptibility and reporting.&lt;/IDText&gt;&lt;DisplayText&gt;(7)&lt;/DisplayText&gt;&lt;record&gt;&lt;titles&gt;&lt;title&gt;Adverse drug reactions: classification, susceptibility and reporting.&lt;/title&gt;&lt;secondary-title&gt;Nursing Standard&lt;/secondary-title&gt;&lt;/titles&gt;&lt;pages&gt;53 - 63&lt;/pages&gt;&lt;number&gt;50&lt;/number&gt;&lt;contributors&gt;&lt;authors&gt;&lt;author&gt;Kaufman, G.&lt;/author&gt;&lt;/authors&gt;&lt;/contributors&gt;&lt;added-date format="utc"&gt;1569444729&lt;/added-date&gt;&lt;ref-type name="Journal Article"&gt;17&lt;/ref-type&gt;&lt;dates&gt;&lt;year&gt;2016&lt;/year&gt;&lt;/dates&gt;&lt;rec-number&gt;170&lt;/rec-number&gt;&lt;last-updated-date format="utc"&gt;1569444729&lt;/last-updated-date&gt;&lt;volume&gt;30&lt;/volume&gt;&lt;/record&gt;&lt;/Cite&gt;&lt;/EndNote&gt;</w:instrText>
      </w:r>
      <w:r w:rsidR="00A969EB">
        <w:rPr>
          <w:rFonts w:ascii="Arial" w:hAnsi="Arial" w:cs="Arial"/>
          <w:color w:val="000000" w:themeColor="text1"/>
          <w:sz w:val="22"/>
          <w:szCs w:val="22"/>
        </w:rPr>
        <w:fldChar w:fldCharType="separate"/>
      </w:r>
      <w:r w:rsidR="00A969EB">
        <w:rPr>
          <w:rFonts w:ascii="Arial" w:hAnsi="Arial" w:cs="Arial"/>
          <w:noProof/>
          <w:color w:val="000000" w:themeColor="text1"/>
          <w:sz w:val="22"/>
          <w:szCs w:val="22"/>
        </w:rPr>
        <w:t>(7)</w:t>
      </w:r>
      <w:r w:rsidR="00A969EB">
        <w:rPr>
          <w:rFonts w:ascii="Arial" w:hAnsi="Arial" w:cs="Arial"/>
          <w:color w:val="000000" w:themeColor="text1"/>
          <w:sz w:val="22"/>
          <w:szCs w:val="22"/>
        </w:rPr>
        <w:fldChar w:fldCharType="end"/>
      </w:r>
      <w:r w:rsidR="00BA7495" w:rsidRPr="00EE7CD6">
        <w:rPr>
          <w:rFonts w:ascii="Arial" w:hAnsi="Arial" w:cs="Arial"/>
          <w:color w:val="000000" w:themeColor="text1"/>
          <w:sz w:val="22"/>
          <w:szCs w:val="22"/>
        </w:rPr>
        <w:t xml:space="preserve"> Type B ADRs are associated with some of the best characterised DGAs including allopurinol (</w:t>
      </w:r>
      <w:r w:rsidR="00BA7495" w:rsidRPr="00EE7CD6">
        <w:rPr>
          <w:rFonts w:ascii="Arial" w:hAnsi="Arial" w:cs="Arial"/>
          <w:i/>
          <w:iCs/>
          <w:color w:val="000000" w:themeColor="text1"/>
          <w:sz w:val="22"/>
          <w:szCs w:val="22"/>
        </w:rPr>
        <w:t>HLA-B*5801</w:t>
      </w:r>
      <w:r w:rsidR="00BA7495" w:rsidRPr="00EE7CD6">
        <w:rPr>
          <w:rFonts w:ascii="Arial" w:hAnsi="Arial" w:cs="Arial"/>
          <w:color w:val="000000" w:themeColor="text1"/>
          <w:sz w:val="22"/>
          <w:szCs w:val="22"/>
        </w:rPr>
        <w:t>), dapsone (</w:t>
      </w:r>
      <w:r w:rsidR="00BA7495" w:rsidRPr="00EE7CD6">
        <w:rPr>
          <w:rFonts w:ascii="Arial" w:hAnsi="Arial" w:cs="Arial"/>
          <w:i/>
          <w:iCs/>
          <w:color w:val="000000" w:themeColor="text1"/>
          <w:sz w:val="22"/>
          <w:szCs w:val="22"/>
        </w:rPr>
        <w:t>HLA-B*1301</w:t>
      </w:r>
      <w:r w:rsidR="00BA7495" w:rsidRPr="00EE7CD6">
        <w:rPr>
          <w:rFonts w:ascii="Arial" w:hAnsi="Arial" w:cs="Arial"/>
          <w:color w:val="000000" w:themeColor="text1"/>
          <w:sz w:val="22"/>
          <w:szCs w:val="22"/>
        </w:rPr>
        <w:t>), abacavir (</w:t>
      </w:r>
      <w:r w:rsidR="00BA7495" w:rsidRPr="00EE7CD6">
        <w:rPr>
          <w:rFonts w:ascii="Arial" w:hAnsi="Arial" w:cs="Arial"/>
          <w:i/>
          <w:iCs/>
          <w:color w:val="000000" w:themeColor="text1"/>
          <w:sz w:val="22"/>
          <w:szCs w:val="22"/>
        </w:rPr>
        <w:t>HLA-B*5701</w:t>
      </w:r>
      <w:r w:rsidR="00BA7495" w:rsidRPr="00EE7CD6">
        <w:rPr>
          <w:rFonts w:ascii="Arial" w:hAnsi="Arial" w:cs="Arial"/>
          <w:color w:val="000000" w:themeColor="text1"/>
          <w:sz w:val="22"/>
          <w:szCs w:val="22"/>
        </w:rPr>
        <w:t>), and carbamazepine (</w:t>
      </w:r>
      <w:r w:rsidR="002E490F" w:rsidRPr="00EE7CD6">
        <w:rPr>
          <w:rFonts w:ascii="Arial" w:hAnsi="Arial" w:cs="Arial"/>
          <w:color w:val="000000" w:themeColor="text1"/>
          <w:sz w:val="22"/>
          <w:szCs w:val="22"/>
        </w:rPr>
        <w:t>HLA-B*152).</w:t>
      </w:r>
      <w:r w:rsidR="00A969EB">
        <w:rPr>
          <w:rFonts w:ascii="Arial" w:hAnsi="Arial" w:cs="Arial"/>
          <w:color w:val="000000" w:themeColor="text1"/>
          <w:sz w:val="22"/>
          <w:szCs w:val="22"/>
        </w:rPr>
        <w:fldChar w:fldCharType="begin"/>
      </w:r>
      <w:r w:rsidR="00A969EB">
        <w:rPr>
          <w:rFonts w:ascii="Arial" w:hAnsi="Arial" w:cs="Arial"/>
          <w:color w:val="000000" w:themeColor="text1"/>
          <w:sz w:val="22"/>
          <w:szCs w:val="22"/>
        </w:rPr>
        <w:instrText xml:space="preserve"> ADDIN EN.CITE &lt;EndNote&gt;&lt;Cite&gt;&lt;Author&gt;Khan&lt;/Author&gt;&lt;Year&gt;2016&lt;/Year&gt;&lt;IDText&gt;Pharmacogenomics and adverse drug reactions: Primetime and not ready for primetime tests&lt;/IDText&gt;&lt;DisplayText&gt;(8)&lt;/DisplayText&gt;&lt;record&gt;&lt;dates&gt;&lt;pub-dates&gt;&lt;date&gt;Oct&lt;/date&gt;&lt;/pub-dates&gt;&lt;year&gt;2016&lt;/year&gt;&lt;/dates&gt;&lt;keywords&gt;&lt;keyword&gt;*Drug-Related Side Effects and Adverse Reactions&lt;/keyword&gt;&lt;keyword&gt;Humans&lt;/keyword&gt;&lt;keyword&gt;*Pharmacogenetics&lt;/keyword&gt;&lt;keyword&gt;Risk Factors&lt;/keyword&gt;&lt;keyword&gt;*abacavir&lt;/keyword&gt;&lt;keyword&gt;*adverse drug reactions&lt;/keyword&gt;&lt;keyword&gt;*carbamazepine&lt;/keyword&gt;&lt;keyword&gt;*drug allergy&lt;/keyword&gt;&lt;keyword&gt;*drug hypersensitivity&lt;/keyword&gt;&lt;keyword&gt;*nonsteroidal anti-inflammatory drug&lt;/keyword&gt;&lt;keyword&gt;*pharmacogenomics&lt;/keyword&gt;&lt;keyword&gt;*beta-lactam&lt;/keyword&gt;&lt;/keywords&gt;&lt;urls&gt;&lt;related-urls&gt;&lt;url&gt;https://www.ncbi.nlm.nih.gov/pubmed/27720019&lt;/url&gt;&lt;/related-urls&gt;&lt;/urls&gt;&lt;isbn&gt;1097-6825 (Electronic)&amp;#xD;0091-6749 (Linking)&lt;/isbn&gt;&lt;titles&gt;&lt;title&gt;Pharmacogenomics and adverse drug reactions: Primetime and not ready for primetime tests&lt;/title&gt;&lt;secondary-title&gt;J Allergy Clin Immunol&lt;/secondary-title&gt;&lt;/titles&gt;&lt;pages&gt;943-955&lt;/pages&gt;&lt;number&gt;4&lt;/number&gt;&lt;contributors&gt;&lt;authors&gt;&lt;author&gt;Khan, D. A.&lt;/author&gt;&lt;/authors&gt;&lt;/contributors&gt;&lt;added-date format="utc"&gt;1569430305&lt;/added-date&gt;&lt;ref-type name="Journal Article"&gt;17&lt;/ref-type&gt;&lt;auth-address&gt;Department of Internal Medicine, Division of Allergy &amp;amp; Immunology, University of Texas Southwestern Medical Center, Dallas, Tex. Electronic address: dave.khan@utsouthwestern.edu.&lt;/auth-address&gt;&lt;rec-number&gt;167&lt;/rec-number&gt;&lt;last-updated-date format="utc"&gt;1569433339&lt;/last-updated-date&gt;&lt;accession-num&gt;27720019&lt;/accession-num&gt;&lt;electronic-resource-num&gt;10.1016/j.jaci.2016.08.002&lt;/electronic-resource-num&gt;&lt;volume&gt;138&lt;/volume&gt;&lt;/record&gt;&lt;/Cite&gt;&lt;/EndNote&gt;</w:instrText>
      </w:r>
      <w:r w:rsidR="00A969EB">
        <w:rPr>
          <w:rFonts w:ascii="Arial" w:hAnsi="Arial" w:cs="Arial"/>
          <w:color w:val="000000" w:themeColor="text1"/>
          <w:sz w:val="22"/>
          <w:szCs w:val="22"/>
        </w:rPr>
        <w:fldChar w:fldCharType="separate"/>
      </w:r>
      <w:r w:rsidR="00A969EB">
        <w:rPr>
          <w:rFonts w:ascii="Arial" w:hAnsi="Arial" w:cs="Arial"/>
          <w:noProof/>
          <w:color w:val="000000" w:themeColor="text1"/>
          <w:sz w:val="22"/>
          <w:szCs w:val="22"/>
        </w:rPr>
        <w:t>(8)</w:t>
      </w:r>
      <w:r w:rsidR="00A969EB">
        <w:rPr>
          <w:rFonts w:ascii="Arial" w:hAnsi="Arial" w:cs="Arial"/>
          <w:color w:val="000000" w:themeColor="text1"/>
          <w:sz w:val="22"/>
          <w:szCs w:val="22"/>
        </w:rPr>
        <w:fldChar w:fldCharType="end"/>
      </w:r>
    </w:p>
    <w:p w14:paraId="40E5A5F7" w14:textId="77777777" w:rsidR="003A5082" w:rsidRDefault="003A5082">
      <w:pPr>
        <w:rPr>
          <w:rFonts w:ascii="Arial" w:hAnsi="Arial" w:cs="Arial"/>
          <w:color w:val="00304F"/>
          <w:sz w:val="22"/>
          <w:szCs w:val="22"/>
        </w:rPr>
      </w:pPr>
    </w:p>
    <w:p w14:paraId="2130C6A2" w14:textId="46518FF8" w:rsidR="00377304" w:rsidRPr="00EE7CD6" w:rsidRDefault="000D2EC6">
      <w:pPr>
        <w:rPr>
          <w:rFonts w:ascii="Arial" w:hAnsi="Arial" w:cs="Arial"/>
          <w:color w:val="000000" w:themeColor="text1"/>
          <w:sz w:val="22"/>
          <w:szCs w:val="22"/>
        </w:rPr>
      </w:pPr>
      <w:r w:rsidRPr="00EE7CD6">
        <w:rPr>
          <w:rFonts w:ascii="Arial" w:hAnsi="Arial" w:cs="Arial"/>
          <w:color w:val="000000" w:themeColor="text1"/>
          <w:sz w:val="22"/>
          <w:szCs w:val="22"/>
        </w:rPr>
        <w:t>With the exception</w:t>
      </w:r>
      <w:r w:rsidR="0091491D" w:rsidRPr="00EE7CD6">
        <w:rPr>
          <w:rFonts w:ascii="Arial" w:hAnsi="Arial" w:cs="Arial"/>
          <w:color w:val="000000" w:themeColor="text1"/>
          <w:sz w:val="22"/>
          <w:szCs w:val="22"/>
        </w:rPr>
        <w:t>s</w:t>
      </w:r>
      <w:r w:rsidRPr="00EE7CD6">
        <w:rPr>
          <w:rFonts w:ascii="Arial" w:hAnsi="Arial" w:cs="Arial"/>
          <w:color w:val="000000" w:themeColor="text1"/>
          <w:sz w:val="22"/>
          <w:szCs w:val="22"/>
        </w:rPr>
        <w:t xml:space="preserve"> of oxycodone (</w:t>
      </w:r>
      <w:r w:rsidRPr="00EE7CD6">
        <w:rPr>
          <w:rFonts w:ascii="Arial" w:hAnsi="Arial" w:cs="Arial"/>
          <w:i/>
          <w:iCs/>
          <w:color w:val="000000" w:themeColor="text1"/>
          <w:sz w:val="22"/>
          <w:szCs w:val="22"/>
        </w:rPr>
        <w:t>CYP2D6</w:t>
      </w:r>
      <w:r w:rsidRPr="00EE7CD6">
        <w:rPr>
          <w:rFonts w:ascii="Arial" w:hAnsi="Arial" w:cs="Arial"/>
          <w:color w:val="000000" w:themeColor="text1"/>
          <w:sz w:val="22"/>
          <w:szCs w:val="22"/>
        </w:rPr>
        <w:t>)</w:t>
      </w:r>
      <w:r w:rsidR="0091491D" w:rsidRPr="00EE7CD6">
        <w:rPr>
          <w:rFonts w:ascii="Arial" w:hAnsi="Arial" w:cs="Arial"/>
          <w:color w:val="000000" w:themeColor="text1"/>
          <w:sz w:val="22"/>
          <w:szCs w:val="22"/>
        </w:rPr>
        <w:t xml:space="preserve"> and allopurinol (</w:t>
      </w:r>
      <w:r w:rsidR="0091491D" w:rsidRPr="00EE7CD6">
        <w:rPr>
          <w:rFonts w:ascii="Arial" w:hAnsi="Arial" w:cs="Arial"/>
          <w:i/>
          <w:iCs/>
          <w:color w:val="000000" w:themeColor="text1"/>
          <w:sz w:val="22"/>
          <w:szCs w:val="22"/>
        </w:rPr>
        <w:t>HLA-B*5801</w:t>
      </w:r>
      <w:r w:rsidR="0091491D" w:rsidRPr="00EE7CD6">
        <w:rPr>
          <w:rFonts w:ascii="Arial" w:hAnsi="Arial" w:cs="Arial"/>
          <w:color w:val="000000" w:themeColor="text1"/>
          <w:sz w:val="22"/>
          <w:szCs w:val="22"/>
        </w:rPr>
        <w:t>)</w:t>
      </w:r>
      <w:r w:rsidRPr="00EE7CD6">
        <w:rPr>
          <w:rFonts w:ascii="Arial" w:hAnsi="Arial" w:cs="Arial"/>
          <w:color w:val="000000" w:themeColor="text1"/>
          <w:sz w:val="22"/>
          <w:szCs w:val="22"/>
        </w:rPr>
        <w:t xml:space="preserve">, all the DGAs listed above are labelled by the FDA as having actionable </w:t>
      </w:r>
      <w:proofErr w:type="spellStart"/>
      <w:r w:rsidRPr="00EE7CD6">
        <w:rPr>
          <w:rFonts w:ascii="Arial" w:hAnsi="Arial" w:cs="Arial"/>
          <w:color w:val="000000" w:themeColor="text1"/>
          <w:sz w:val="22"/>
          <w:szCs w:val="22"/>
        </w:rPr>
        <w:t>PGx</w:t>
      </w:r>
      <w:proofErr w:type="spellEnd"/>
      <w:r w:rsidRPr="00EE7CD6">
        <w:rPr>
          <w:rFonts w:ascii="Arial" w:hAnsi="Arial" w:cs="Arial"/>
          <w:color w:val="000000" w:themeColor="text1"/>
          <w:sz w:val="22"/>
          <w:szCs w:val="22"/>
        </w:rPr>
        <w:t xml:space="preserve">. </w:t>
      </w:r>
      <w:r w:rsidR="006F5E36" w:rsidRPr="00EE7CD6">
        <w:rPr>
          <w:rFonts w:ascii="Arial" w:hAnsi="Arial" w:cs="Arial"/>
          <w:color w:val="000000" w:themeColor="text1"/>
          <w:sz w:val="22"/>
          <w:szCs w:val="22"/>
        </w:rPr>
        <w:t>However, abacavir (</w:t>
      </w:r>
      <w:r w:rsidR="006F5E36" w:rsidRPr="00EE7CD6">
        <w:rPr>
          <w:rFonts w:ascii="Arial" w:hAnsi="Arial" w:cs="Arial"/>
          <w:i/>
          <w:iCs/>
          <w:color w:val="000000" w:themeColor="text1"/>
          <w:sz w:val="22"/>
          <w:szCs w:val="22"/>
        </w:rPr>
        <w:t>HLA-B*5701</w:t>
      </w:r>
      <w:r w:rsidR="006F5E36" w:rsidRPr="00EE7CD6">
        <w:rPr>
          <w:rFonts w:ascii="Arial" w:hAnsi="Arial" w:cs="Arial"/>
          <w:color w:val="000000" w:themeColor="text1"/>
          <w:sz w:val="22"/>
          <w:szCs w:val="22"/>
        </w:rPr>
        <w:t xml:space="preserve">) and carbamazepine (HLA-B*152) are the only two DGAs where testing is </w:t>
      </w:r>
      <w:r w:rsidR="00FA70D1" w:rsidRPr="00EE7CD6">
        <w:rPr>
          <w:rFonts w:ascii="Arial" w:hAnsi="Arial" w:cs="Arial"/>
          <w:color w:val="000000" w:themeColor="text1"/>
          <w:sz w:val="22"/>
          <w:szCs w:val="22"/>
        </w:rPr>
        <w:t xml:space="preserve">FDA </w:t>
      </w:r>
      <w:r w:rsidR="006F5E36" w:rsidRPr="00EE7CD6">
        <w:rPr>
          <w:rFonts w:ascii="Arial" w:hAnsi="Arial" w:cs="Arial"/>
          <w:color w:val="000000" w:themeColor="text1"/>
          <w:sz w:val="22"/>
          <w:szCs w:val="22"/>
        </w:rPr>
        <w:t>mandated</w:t>
      </w:r>
      <w:r w:rsidR="00B16302" w:rsidRPr="00EE7CD6">
        <w:rPr>
          <w:rFonts w:ascii="Arial" w:hAnsi="Arial" w:cs="Arial"/>
          <w:color w:val="000000" w:themeColor="text1"/>
          <w:sz w:val="22"/>
          <w:szCs w:val="22"/>
        </w:rPr>
        <w:t xml:space="preserve"> (in order to avoid abacavir hypersensitivity syndrome in HIV positive patients and carbamazepine related Stevens-Johnson syndrome in </w:t>
      </w:r>
      <w:r w:rsidR="00A96378" w:rsidRPr="00EE7CD6">
        <w:rPr>
          <w:rFonts w:ascii="Arial" w:hAnsi="Arial" w:cs="Arial"/>
          <w:color w:val="000000" w:themeColor="text1"/>
          <w:sz w:val="22"/>
          <w:szCs w:val="22"/>
        </w:rPr>
        <w:t>S</w:t>
      </w:r>
      <w:r w:rsidR="00B16302" w:rsidRPr="00EE7CD6">
        <w:rPr>
          <w:rFonts w:ascii="Arial" w:hAnsi="Arial" w:cs="Arial"/>
          <w:color w:val="000000" w:themeColor="text1"/>
          <w:sz w:val="22"/>
          <w:szCs w:val="22"/>
        </w:rPr>
        <w:t xml:space="preserve">outh </w:t>
      </w:r>
      <w:r w:rsidR="00A96378" w:rsidRPr="00EE7CD6">
        <w:rPr>
          <w:rFonts w:ascii="Arial" w:hAnsi="Arial" w:cs="Arial"/>
          <w:color w:val="000000" w:themeColor="text1"/>
          <w:sz w:val="22"/>
          <w:szCs w:val="22"/>
        </w:rPr>
        <w:t>E</w:t>
      </w:r>
      <w:r w:rsidR="00B16302" w:rsidRPr="00EE7CD6">
        <w:rPr>
          <w:rFonts w:ascii="Arial" w:hAnsi="Arial" w:cs="Arial"/>
          <w:color w:val="000000" w:themeColor="text1"/>
          <w:sz w:val="22"/>
          <w:szCs w:val="22"/>
        </w:rPr>
        <w:t xml:space="preserve">ast </w:t>
      </w:r>
      <w:r w:rsidR="00A96378" w:rsidRPr="00EE7CD6">
        <w:rPr>
          <w:rFonts w:ascii="Arial" w:hAnsi="Arial" w:cs="Arial"/>
          <w:color w:val="000000" w:themeColor="text1"/>
          <w:sz w:val="22"/>
          <w:szCs w:val="22"/>
        </w:rPr>
        <w:t>Asians</w:t>
      </w:r>
      <w:r w:rsidR="00B16302" w:rsidRPr="00EE7CD6">
        <w:rPr>
          <w:rFonts w:ascii="Arial" w:hAnsi="Arial" w:cs="Arial"/>
          <w:color w:val="000000" w:themeColor="text1"/>
          <w:sz w:val="22"/>
          <w:szCs w:val="22"/>
        </w:rPr>
        <w:t>, respectively)</w:t>
      </w:r>
      <w:r w:rsidR="006F5E36" w:rsidRPr="00EE7CD6">
        <w:rPr>
          <w:rFonts w:ascii="Arial" w:hAnsi="Arial" w:cs="Arial"/>
          <w:color w:val="000000" w:themeColor="text1"/>
          <w:sz w:val="22"/>
          <w:szCs w:val="22"/>
        </w:rPr>
        <w:t>.</w:t>
      </w:r>
      <w:r w:rsidR="00A969EB">
        <w:rPr>
          <w:rFonts w:ascii="Arial" w:hAnsi="Arial" w:cs="Arial"/>
          <w:color w:val="000000" w:themeColor="text1"/>
          <w:sz w:val="22"/>
          <w:szCs w:val="22"/>
        </w:rPr>
        <w:fldChar w:fldCharType="begin"/>
      </w:r>
      <w:r w:rsidR="00A969EB">
        <w:rPr>
          <w:rFonts w:ascii="Arial" w:hAnsi="Arial" w:cs="Arial"/>
          <w:color w:val="000000" w:themeColor="text1"/>
          <w:sz w:val="22"/>
          <w:szCs w:val="22"/>
        </w:rPr>
        <w:instrText xml:space="preserve"> ADDIN EN.CITE &lt;EndNote&gt;&lt;Cite&gt;&lt;Author&gt;Khan&lt;/Author&gt;&lt;Year&gt;2016&lt;/Year&gt;&lt;IDText&gt;Pharmacogenomics and adverse drug reactions: Primetime and not ready for primetime tests&lt;/IDText&gt;&lt;DisplayText&gt;(8)&lt;/DisplayText&gt;&lt;record&gt;&lt;dates&gt;&lt;pub-dates&gt;&lt;date&gt;Oct&lt;/date&gt;&lt;/pub-dates&gt;&lt;year&gt;2016&lt;/year&gt;&lt;/dates&gt;&lt;keywords&gt;&lt;keyword&gt;*Drug-Related Side Effects and Adverse Reactions&lt;/keyword&gt;&lt;keyword&gt;Humans&lt;/keyword&gt;&lt;keyword&gt;*Pharmacogenetics&lt;/keyword&gt;&lt;keyword&gt;Risk Factors&lt;/keyword&gt;&lt;keyword&gt;*abacavir&lt;/keyword&gt;&lt;keyword&gt;*adverse drug reactions&lt;/keyword&gt;&lt;keyword&gt;*carbamazepine&lt;/keyword&gt;&lt;keyword&gt;*drug allergy&lt;/keyword&gt;&lt;keyword&gt;*drug hypersensitivity&lt;/keyword&gt;&lt;keyword&gt;*nonsteroidal anti-inflammatory drug&lt;/keyword&gt;&lt;keyword&gt;*pharmacogenomics&lt;/keyword&gt;&lt;keyword&gt;*beta-lactam&lt;/keyword&gt;&lt;/keywords&gt;&lt;urls&gt;&lt;related-urls&gt;&lt;url&gt;https://www.ncbi.nlm.nih.gov/pubmed/27720019&lt;/url&gt;&lt;/related-urls&gt;&lt;/urls&gt;&lt;isbn&gt;1097-6825 (Electronic)&amp;#xD;0091-6749 (Linking)&lt;/isbn&gt;&lt;titles&gt;&lt;title&gt;Pharmacogenomics and adverse drug reactions: Primetime and not ready for primetime tests&lt;/title&gt;&lt;secondary-title&gt;J Allergy Clin Immunol&lt;/secondary-title&gt;&lt;/titles&gt;&lt;pages&gt;943-955&lt;/pages&gt;&lt;number&gt;4&lt;/number&gt;&lt;contributors&gt;&lt;authors&gt;&lt;author&gt;Khan, D. A.&lt;/author&gt;&lt;/authors&gt;&lt;/contributors&gt;&lt;added-date format="utc"&gt;1569430305&lt;/added-date&gt;&lt;ref-type name="Journal Article"&gt;17&lt;/ref-type&gt;&lt;auth-address&gt;Department of Internal Medicine, Division of Allergy &amp;amp; Immunology, University of Texas Southwestern Medical Center, Dallas, Tex. Electronic address: dave.khan@utsouthwestern.edu.&lt;/auth-address&gt;&lt;rec-number&gt;167&lt;/rec-number&gt;&lt;last-updated-date format="utc"&gt;1569433339&lt;/last-updated-date&gt;&lt;accession-num&gt;27720019&lt;/accession-num&gt;&lt;electronic-resource-num&gt;10.1016/j.jaci.2016.08.002&lt;/electronic-resource-num&gt;&lt;volume&gt;138&lt;/volume&gt;&lt;/record&gt;&lt;/Cite&gt;&lt;/EndNote&gt;</w:instrText>
      </w:r>
      <w:r w:rsidR="00A969EB">
        <w:rPr>
          <w:rFonts w:ascii="Arial" w:hAnsi="Arial" w:cs="Arial"/>
          <w:color w:val="000000" w:themeColor="text1"/>
          <w:sz w:val="22"/>
          <w:szCs w:val="22"/>
        </w:rPr>
        <w:fldChar w:fldCharType="separate"/>
      </w:r>
      <w:r w:rsidR="00A969EB">
        <w:rPr>
          <w:rFonts w:ascii="Arial" w:hAnsi="Arial" w:cs="Arial"/>
          <w:noProof/>
          <w:color w:val="000000" w:themeColor="text1"/>
          <w:sz w:val="22"/>
          <w:szCs w:val="22"/>
        </w:rPr>
        <w:t>(8)</w:t>
      </w:r>
      <w:r w:rsidR="00A969EB">
        <w:rPr>
          <w:rFonts w:ascii="Arial" w:hAnsi="Arial" w:cs="Arial"/>
          <w:color w:val="000000" w:themeColor="text1"/>
          <w:sz w:val="22"/>
          <w:szCs w:val="22"/>
        </w:rPr>
        <w:fldChar w:fldCharType="end"/>
      </w:r>
      <w:r w:rsidR="003A5082" w:rsidRPr="00EE7CD6">
        <w:rPr>
          <w:rFonts w:ascii="Arial" w:hAnsi="Arial" w:cs="Arial"/>
          <w:color w:val="000000" w:themeColor="text1"/>
          <w:sz w:val="22"/>
          <w:szCs w:val="22"/>
        </w:rPr>
        <w:t xml:space="preserve"> When clinical guidance</w:t>
      </w:r>
      <w:r w:rsidR="001045CA" w:rsidRPr="00EE7CD6">
        <w:rPr>
          <w:rFonts w:ascii="Arial" w:hAnsi="Arial" w:cs="Arial"/>
          <w:color w:val="000000" w:themeColor="text1"/>
          <w:sz w:val="22"/>
          <w:szCs w:val="22"/>
        </w:rPr>
        <w:t xml:space="preserve"> with a solid evidence base</w:t>
      </w:r>
      <w:r w:rsidR="003A5082" w:rsidRPr="00EE7CD6">
        <w:rPr>
          <w:rFonts w:ascii="Arial" w:hAnsi="Arial" w:cs="Arial"/>
          <w:color w:val="000000" w:themeColor="text1"/>
          <w:sz w:val="22"/>
          <w:szCs w:val="22"/>
        </w:rPr>
        <w:t xml:space="preserve"> is prescriptive</w:t>
      </w:r>
      <w:r w:rsidR="001045CA" w:rsidRPr="00EE7CD6">
        <w:rPr>
          <w:rFonts w:ascii="Arial" w:hAnsi="Arial" w:cs="Arial"/>
          <w:color w:val="000000" w:themeColor="text1"/>
          <w:sz w:val="22"/>
          <w:szCs w:val="22"/>
        </w:rPr>
        <w:t xml:space="preserve"> in this way, then rates of clinical adoption and prescriber ‘buy-in’ to the alert systems are</w:t>
      </w:r>
      <w:r w:rsidR="004D7940" w:rsidRPr="00EE7CD6">
        <w:rPr>
          <w:rFonts w:ascii="Arial" w:hAnsi="Arial" w:cs="Arial"/>
          <w:color w:val="000000" w:themeColor="text1"/>
          <w:sz w:val="22"/>
          <w:szCs w:val="22"/>
        </w:rPr>
        <w:t xml:space="preserve"> optimised</w:t>
      </w:r>
      <w:r w:rsidR="001045CA" w:rsidRPr="00EE7CD6">
        <w:rPr>
          <w:rFonts w:ascii="Arial" w:hAnsi="Arial" w:cs="Arial"/>
          <w:color w:val="000000" w:themeColor="text1"/>
          <w:sz w:val="22"/>
          <w:szCs w:val="22"/>
        </w:rPr>
        <w:t>.</w:t>
      </w:r>
      <w:r w:rsidR="00A969EB">
        <w:rPr>
          <w:rFonts w:ascii="Arial" w:hAnsi="Arial" w:cs="Arial"/>
          <w:color w:val="000000" w:themeColor="text1"/>
          <w:sz w:val="22"/>
          <w:szCs w:val="22"/>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A969EB">
        <w:rPr>
          <w:rFonts w:ascii="Arial" w:hAnsi="Arial" w:cs="Arial"/>
          <w:color w:val="000000" w:themeColor="text1"/>
          <w:sz w:val="22"/>
          <w:szCs w:val="22"/>
        </w:rPr>
        <w:instrText xml:space="preserve"> ADDIN EN.CITE </w:instrText>
      </w:r>
      <w:r w:rsidR="00A969EB">
        <w:rPr>
          <w:rFonts w:ascii="Arial" w:hAnsi="Arial" w:cs="Arial"/>
          <w:color w:val="000000" w:themeColor="text1"/>
          <w:sz w:val="22"/>
          <w:szCs w:val="22"/>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A969EB">
        <w:rPr>
          <w:rFonts w:ascii="Arial" w:hAnsi="Arial" w:cs="Arial"/>
          <w:color w:val="000000" w:themeColor="text1"/>
          <w:sz w:val="22"/>
          <w:szCs w:val="22"/>
        </w:rPr>
        <w:instrText xml:space="preserve"> ADDIN EN.CITE.DATA </w:instrText>
      </w:r>
      <w:r w:rsidR="00A969EB">
        <w:rPr>
          <w:rFonts w:ascii="Arial" w:hAnsi="Arial" w:cs="Arial"/>
          <w:color w:val="000000" w:themeColor="text1"/>
          <w:sz w:val="22"/>
          <w:szCs w:val="22"/>
        </w:rPr>
      </w:r>
      <w:r w:rsidR="00A969EB">
        <w:rPr>
          <w:rFonts w:ascii="Arial" w:hAnsi="Arial" w:cs="Arial"/>
          <w:color w:val="000000" w:themeColor="text1"/>
          <w:sz w:val="22"/>
          <w:szCs w:val="22"/>
        </w:rPr>
        <w:fldChar w:fldCharType="end"/>
      </w:r>
      <w:r w:rsidR="00A969EB">
        <w:rPr>
          <w:rFonts w:ascii="Arial" w:hAnsi="Arial" w:cs="Arial"/>
          <w:color w:val="000000" w:themeColor="text1"/>
          <w:sz w:val="22"/>
          <w:szCs w:val="22"/>
        </w:rPr>
      </w:r>
      <w:r w:rsidR="00A969EB">
        <w:rPr>
          <w:rFonts w:ascii="Arial" w:hAnsi="Arial" w:cs="Arial"/>
          <w:color w:val="000000" w:themeColor="text1"/>
          <w:sz w:val="22"/>
          <w:szCs w:val="22"/>
        </w:rPr>
        <w:fldChar w:fldCharType="separate"/>
      </w:r>
      <w:r w:rsidR="00A969EB">
        <w:rPr>
          <w:rFonts w:ascii="Arial" w:hAnsi="Arial" w:cs="Arial"/>
          <w:noProof/>
          <w:color w:val="000000" w:themeColor="text1"/>
          <w:sz w:val="22"/>
          <w:szCs w:val="22"/>
        </w:rPr>
        <w:t>(9)</w:t>
      </w:r>
      <w:r w:rsidR="00A969EB">
        <w:rPr>
          <w:rFonts w:ascii="Arial" w:hAnsi="Arial" w:cs="Arial"/>
          <w:color w:val="000000" w:themeColor="text1"/>
          <w:sz w:val="22"/>
          <w:szCs w:val="22"/>
        </w:rPr>
        <w:fldChar w:fldCharType="end"/>
      </w:r>
      <w:r w:rsidR="00C80027" w:rsidRPr="00EE7CD6">
        <w:rPr>
          <w:rFonts w:ascii="Arial" w:hAnsi="Arial" w:cs="Arial"/>
          <w:color w:val="000000" w:themeColor="text1"/>
          <w:sz w:val="22"/>
          <w:szCs w:val="22"/>
        </w:rPr>
        <w:t xml:space="preserve"> However, there is a paucity of high quality clinical evidence (RCTs) to demonstrate clear benefits of </w:t>
      </w:r>
      <w:proofErr w:type="spellStart"/>
      <w:r w:rsidR="00C80027" w:rsidRPr="00EE7CD6">
        <w:rPr>
          <w:rFonts w:ascii="Arial" w:hAnsi="Arial" w:cs="Arial"/>
          <w:color w:val="000000" w:themeColor="text1"/>
          <w:sz w:val="22"/>
          <w:szCs w:val="22"/>
        </w:rPr>
        <w:t>PGx</w:t>
      </w:r>
      <w:proofErr w:type="spellEnd"/>
      <w:r w:rsidR="00C80027" w:rsidRPr="00EE7CD6">
        <w:rPr>
          <w:rFonts w:ascii="Arial" w:hAnsi="Arial" w:cs="Arial"/>
          <w:color w:val="000000" w:themeColor="text1"/>
          <w:sz w:val="22"/>
          <w:szCs w:val="22"/>
        </w:rPr>
        <w:t xml:space="preserve"> testing.</w:t>
      </w:r>
      <w:r w:rsidR="00A969EB">
        <w:rPr>
          <w:rFonts w:ascii="Arial" w:hAnsi="Arial" w:cs="Arial"/>
          <w:color w:val="000000" w:themeColor="text1"/>
          <w:sz w:val="22"/>
          <w:szCs w:val="22"/>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A969EB">
        <w:rPr>
          <w:rFonts w:ascii="Arial" w:hAnsi="Arial" w:cs="Arial"/>
          <w:color w:val="000000" w:themeColor="text1"/>
          <w:sz w:val="22"/>
          <w:szCs w:val="22"/>
        </w:rPr>
        <w:instrText xml:space="preserve"> ADDIN EN.CITE </w:instrText>
      </w:r>
      <w:r w:rsidR="00A969EB">
        <w:rPr>
          <w:rFonts w:ascii="Arial" w:hAnsi="Arial" w:cs="Arial"/>
          <w:color w:val="000000" w:themeColor="text1"/>
          <w:sz w:val="22"/>
          <w:szCs w:val="22"/>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A969EB">
        <w:rPr>
          <w:rFonts w:ascii="Arial" w:hAnsi="Arial" w:cs="Arial"/>
          <w:color w:val="000000" w:themeColor="text1"/>
          <w:sz w:val="22"/>
          <w:szCs w:val="22"/>
        </w:rPr>
        <w:instrText xml:space="preserve"> ADDIN EN.CITE.DATA </w:instrText>
      </w:r>
      <w:r w:rsidR="00A969EB">
        <w:rPr>
          <w:rFonts w:ascii="Arial" w:hAnsi="Arial" w:cs="Arial"/>
          <w:color w:val="000000" w:themeColor="text1"/>
          <w:sz w:val="22"/>
          <w:szCs w:val="22"/>
        </w:rPr>
      </w:r>
      <w:r w:rsidR="00A969EB">
        <w:rPr>
          <w:rFonts w:ascii="Arial" w:hAnsi="Arial" w:cs="Arial"/>
          <w:color w:val="000000" w:themeColor="text1"/>
          <w:sz w:val="22"/>
          <w:szCs w:val="22"/>
        </w:rPr>
        <w:fldChar w:fldCharType="end"/>
      </w:r>
      <w:r w:rsidR="00A969EB">
        <w:rPr>
          <w:rFonts w:ascii="Arial" w:hAnsi="Arial" w:cs="Arial"/>
          <w:color w:val="000000" w:themeColor="text1"/>
          <w:sz w:val="22"/>
          <w:szCs w:val="22"/>
        </w:rPr>
      </w:r>
      <w:r w:rsidR="00A969EB">
        <w:rPr>
          <w:rFonts w:ascii="Arial" w:hAnsi="Arial" w:cs="Arial"/>
          <w:color w:val="000000" w:themeColor="text1"/>
          <w:sz w:val="22"/>
          <w:szCs w:val="22"/>
        </w:rPr>
        <w:fldChar w:fldCharType="separate"/>
      </w:r>
      <w:r w:rsidR="00A969EB">
        <w:rPr>
          <w:rFonts w:ascii="Arial" w:hAnsi="Arial" w:cs="Arial"/>
          <w:noProof/>
          <w:color w:val="000000" w:themeColor="text1"/>
          <w:sz w:val="22"/>
          <w:szCs w:val="22"/>
        </w:rPr>
        <w:t>(9)</w:t>
      </w:r>
      <w:r w:rsidR="00A969EB">
        <w:rPr>
          <w:rFonts w:ascii="Arial" w:hAnsi="Arial" w:cs="Arial"/>
          <w:color w:val="000000" w:themeColor="text1"/>
          <w:sz w:val="22"/>
          <w:szCs w:val="22"/>
        </w:rPr>
        <w:fldChar w:fldCharType="end"/>
      </w:r>
      <w:r w:rsidR="004D7940" w:rsidRPr="00EE7CD6">
        <w:rPr>
          <w:rFonts w:ascii="Arial" w:hAnsi="Arial" w:cs="Arial"/>
          <w:color w:val="000000" w:themeColor="text1"/>
          <w:sz w:val="22"/>
          <w:szCs w:val="22"/>
        </w:rPr>
        <w:t xml:space="preserve"> </w:t>
      </w:r>
      <w:r w:rsidR="00C80027" w:rsidRPr="00EE7CD6">
        <w:rPr>
          <w:rFonts w:ascii="Arial" w:hAnsi="Arial" w:cs="Arial"/>
          <w:color w:val="000000" w:themeColor="text1"/>
          <w:sz w:val="22"/>
          <w:szCs w:val="22"/>
        </w:rPr>
        <w:t>T</w:t>
      </w:r>
      <w:r w:rsidR="004D7940" w:rsidRPr="00EE7CD6">
        <w:rPr>
          <w:rFonts w:ascii="Arial" w:hAnsi="Arial" w:cs="Arial"/>
          <w:color w:val="000000" w:themeColor="text1"/>
          <w:sz w:val="22"/>
          <w:szCs w:val="22"/>
        </w:rPr>
        <w:t xml:space="preserve">he majority of </w:t>
      </w:r>
      <w:r w:rsidR="00C80027" w:rsidRPr="00EE7CD6">
        <w:rPr>
          <w:rFonts w:ascii="Arial" w:hAnsi="Arial" w:cs="Arial"/>
          <w:color w:val="000000" w:themeColor="text1"/>
          <w:sz w:val="22"/>
          <w:szCs w:val="22"/>
        </w:rPr>
        <w:t xml:space="preserve">these common </w:t>
      </w:r>
      <w:r w:rsidR="004D7940" w:rsidRPr="00EE7CD6">
        <w:rPr>
          <w:rFonts w:ascii="Arial" w:hAnsi="Arial" w:cs="Arial"/>
          <w:color w:val="000000" w:themeColor="text1"/>
          <w:sz w:val="22"/>
          <w:szCs w:val="22"/>
        </w:rPr>
        <w:t>DGA</w:t>
      </w:r>
      <w:r w:rsidR="00C80027" w:rsidRPr="00EE7CD6">
        <w:rPr>
          <w:rFonts w:ascii="Arial" w:hAnsi="Arial" w:cs="Arial"/>
          <w:color w:val="000000" w:themeColor="text1"/>
          <w:sz w:val="22"/>
          <w:szCs w:val="22"/>
        </w:rPr>
        <w:t>s have limited or absent FDA guidance</w:t>
      </w:r>
      <w:r w:rsidR="003B6948" w:rsidRPr="00EE7CD6">
        <w:rPr>
          <w:rFonts w:ascii="Arial" w:hAnsi="Arial" w:cs="Arial"/>
          <w:color w:val="000000" w:themeColor="text1"/>
          <w:sz w:val="22"/>
          <w:szCs w:val="22"/>
        </w:rPr>
        <w:t xml:space="preserve">. This is despite </w:t>
      </w:r>
      <w:r w:rsidR="00C80027" w:rsidRPr="00EE7CD6">
        <w:rPr>
          <w:rFonts w:ascii="Arial" w:hAnsi="Arial" w:cs="Arial"/>
          <w:color w:val="000000" w:themeColor="text1"/>
          <w:sz w:val="22"/>
          <w:szCs w:val="22"/>
        </w:rPr>
        <w:t>significant</w:t>
      </w:r>
      <w:r w:rsidR="003B6948" w:rsidRPr="00EE7CD6">
        <w:rPr>
          <w:rFonts w:ascii="Arial" w:hAnsi="Arial" w:cs="Arial"/>
          <w:color w:val="000000" w:themeColor="text1"/>
          <w:sz w:val="22"/>
          <w:szCs w:val="22"/>
        </w:rPr>
        <w:t xml:space="preserve"> safety and efficacy</w:t>
      </w:r>
      <w:r w:rsidR="00C80027" w:rsidRPr="00EE7CD6">
        <w:rPr>
          <w:rFonts w:ascii="Arial" w:hAnsi="Arial" w:cs="Arial"/>
          <w:color w:val="000000" w:themeColor="text1"/>
          <w:sz w:val="22"/>
          <w:szCs w:val="22"/>
        </w:rPr>
        <w:t xml:space="preserve"> </w:t>
      </w:r>
      <w:r w:rsidR="003B6948" w:rsidRPr="00EE7CD6">
        <w:rPr>
          <w:rFonts w:ascii="Arial" w:hAnsi="Arial" w:cs="Arial"/>
          <w:color w:val="000000" w:themeColor="text1"/>
          <w:sz w:val="22"/>
          <w:szCs w:val="22"/>
        </w:rPr>
        <w:t xml:space="preserve">benefits of </w:t>
      </w:r>
      <w:proofErr w:type="spellStart"/>
      <w:r w:rsidR="003B6948" w:rsidRPr="00EE7CD6">
        <w:rPr>
          <w:rFonts w:ascii="Arial" w:hAnsi="Arial" w:cs="Arial"/>
          <w:color w:val="000000" w:themeColor="text1"/>
          <w:sz w:val="22"/>
          <w:szCs w:val="22"/>
        </w:rPr>
        <w:t>PGx</w:t>
      </w:r>
      <w:proofErr w:type="spellEnd"/>
      <w:r w:rsidR="003B6948" w:rsidRPr="00EE7CD6">
        <w:rPr>
          <w:rFonts w:ascii="Arial" w:hAnsi="Arial" w:cs="Arial"/>
          <w:color w:val="000000" w:themeColor="text1"/>
          <w:sz w:val="22"/>
          <w:szCs w:val="22"/>
        </w:rPr>
        <w:t xml:space="preserve"> testing in some cases</w:t>
      </w:r>
      <w:r w:rsidR="00C80027" w:rsidRPr="00EE7CD6">
        <w:rPr>
          <w:rFonts w:ascii="Arial" w:hAnsi="Arial" w:cs="Arial"/>
          <w:color w:val="000000" w:themeColor="text1"/>
          <w:sz w:val="22"/>
          <w:szCs w:val="22"/>
        </w:rPr>
        <w:t xml:space="preserve"> (e.g. warfarin, clopidogrel) </w:t>
      </w:r>
      <w:r w:rsidR="003B6948" w:rsidRPr="00EE7CD6">
        <w:rPr>
          <w:rFonts w:ascii="Arial" w:hAnsi="Arial" w:cs="Arial"/>
          <w:color w:val="000000" w:themeColor="text1"/>
          <w:sz w:val="22"/>
          <w:szCs w:val="22"/>
        </w:rPr>
        <w:t>and</w:t>
      </w:r>
      <w:r w:rsidR="00C80027" w:rsidRPr="00EE7CD6">
        <w:rPr>
          <w:rFonts w:ascii="Arial" w:hAnsi="Arial" w:cs="Arial"/>
          <w:color w:val="000000" w:themeColor="text1"/>
          <w:sz w:val="22"/>
          <w:szCs w:val="22"/>
        </w:rPr>
        <w:t xml:space="preserve"> ‘significant evidence supporting a known pharmacogenomic risk’</w:t>
      </w:r>
      <w:r w:rsidR="003B6948" w:rsidRPr="00EE7CD6">
        <w:rPr>
          <w:rFonts w:ascii="Arial" w:hAnsi="Arial" w:cs="Arial"/>
          <w:color w:val="000000" w:themeColor="text1"/>
          <w:sz w:val="22"/>
          <w:szCs w:val="22"/>
        </w:rPr>
        <w:t xml:space="preserve"> in others</w:t>
      </w:r>
      <w:r w:rsidR="00C80027" w:rsidRPr="00EE7CD6">
        <w:rPr>
          <w:rFonts w:ascii="Arial" w:hAnsi="Arial" w:cs="Arial"/>
          <w:color w:val="000000" w:themeColor="text1"/>
          <w:sz w:val="22"/>
          <w:szCs w:val="22"/>
        </w:rPr>
        <w:t xml:space="preserve"> (</w:t>
      </w:r>
      <w:r w:rsidR="00635216" w:rsidRPr="00EE7CD6">
        <w:rPr>
          <w:rFonts w:ascii="Arial" w:hAnsi="Arial" w:cs="Arial"/>
          <w:color w:val="000000" w:themeColor="text1"/>
          <w:sz w:val="22"/>
          <w:szCs w:val="22"/>
        </w:rPr>
        <w:t>e.g</w:t>
      </w:r>
      <w:r w:rsidR="00C80027" w:rsidRPr="00EE7CD6">
        <w:rPr>
          <w:rFonts w:ascii="Arial" w:hAnsi="Arial" w:cs="Arial"/>
          <w:color w:val="000000" w:themeColor="text1"/>
          <w:sz w:val="22"/>
          <w:szCs w:val="22"/>
        </w:rPr>
        <w:t>. allopurinol)</w:t>
      </w:r>
      <w:r w:rsidR="00173F3F" w:rsidRPr="00EE7CD6">
        <w:rPr>
          <w:rFonts w:ascii="Arial" w:hAnsi="Arial" w:cs="Arial"/>
          <w:color w:val="000000" w:themeColor="text1"/>
          <w:sz w:val="22"/>
          <w:szCs w:val="22"/>
        </w:rPr>
        <w:t>.</w:t>
      </w:r>
      <w:r w:rsidR="00907458">
        <w:rPr>
          <w:rFonts w:ascii="Arial" w:hAnsi="Arial" w:cs="Arial"/>
          <w:color w:val="000000" w:themeColor="text1"/>
          <w:sz w:val="22"/>
          <w:szCs w:val="22"/>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907458">
        <w:rPr>
          <w:rFonts w:ascii="Arial" w:hAnsi="Arial" w:cs="Arial"/>
          <w:color w:val="000000" w:themeColor="text1"/>
          <w:sz w:val="22"/>
          <w:szCs w:val="22"/>
        </w:rPr>
        <w:instrText xml:space="preserve"> ADDIN EN.CITE </w:instrText>
      </w:r>
      <w:r w:rsidR="00907458">
        <w:rPr>
          <w:rFonts w:ascii="Arial" w:hAnsi="Arial" w:cs="Arial"/>
          <w:color w:val="000000" w:themeColor="text1"/>
          <w:sz w:val="22"/>
          <w:szCs w:val="22"/>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907458">
        <w:rPr>
          <w:rFonts w:ascii="Arial" w:hAnsi="Arial" w:cs="Arial"/>
          <w:color w:val="000000" w:themeColor="text1"/>
          <w:sz w:val="22"/>
          <w:szCs w:val="22"/>
        </w:rPr>
        <w:instrText xml:space="preserve"> ADDIN EN.CITE.DATA </w:instrText>
      </w:r>
      <w:r w:rsidR="00907458">
        <w:rPr>
          <w:rFonts w:ascii="Arial" w:hAnsi="Arial" w:cs="Arial"/>
          <w:color w:val="000000" w:themeColor="text1"/>
          <w:sz w:val="22"/>
          <w:szCs w:val="22"/>
        </w:rPr>
      </w:r>
      <w:r w:rsidR="00907458">
        <w:rPr>
          <w:rFonts w:ascii="Arial" w:hAnsi="Arial" w:cs="Arial"/>
          <w:color w:val="000000" w:themeColor="text1"/>
          <w:sz w:val="22"/>
          <w:szCs w:val="22"/>
        </w:rPr>
        <w:fldChar w:fldCharType="end"/>
      </w:r>
      <w:r w:rsidR="00907458">
        <w:rPr>
          <w:rFonts w:ascii="Arial" w:hAnsi="Arial" w:cs="Arial"/>
          <w:color w:val="000000" w:themeColor="text1"/>
          <w:sz w:val="22"/>
          <w:szCs w:val="22"/>
        </w:rPr>
      </w:r>
      <w:r w:rsidR="00907458">
        <w:rPr>
          <w:rFonts w:ascii="Arial" w:hAnsi="Arial" w:cs="Arial"/>
          <w:color w:val="000000" w:themeColor="text1"/>
          <w:sz w:val="22"/>
          <w:szCs w:val="22"/>
        </w:rPr>
        <w:fldChar w:fldCharType="separate"/>
      </w:r>
      <w:r w:rsidR="00907458">
        <w:rPr>
          <w:rFonts w:ascii="Arial" w:hAnsi="Arial" w:cs="Arial"/>
          <w:noProof/>
          <w:color w:val="000000" w:themeColor="text1"/>
          <w:sz w:val="22"/>
          <w:szCs w:val="22"/>
        </w:rPr>
        <w:t>(9)</w:t>
      </w:r>
      <w:r w:rsidR="00907458">
        <w:rPr>
          <w:rFonts w:ascii="Arial" w:hAnsi="Arial" w:cs="Arial"/>
          <w:color w:val="000000" w:themeColor="text1"/>
          <w:sz w:val="22"/>
          <w:szCs w:val="22"/>
        </w:rPr>
        <w:fldChar w:fldCharType="end"/>
      </w:r>
    </w:p>
    <w:p w14:paraId="5EEC89B1" w14:textId="72EE9E64" w:rsidR="001940A7" w:rsidRPr="00EE7CD6" w:rsidRDefault="001940A7">
      <w:pPr>
        <w:rPr>
          <w:rFonts w:ascii="Arial,Bold" w:hAnsi="Arial,Bold"/>
          <w:color w:val="000000" w:themeColor="text1"/>
          <w:sz w:val="28"/>
          <w:szCs w:val="28"/>
        </w:rPr>
      </w:pPr>
    </w:p>
    <w:p w14:paraId="66E19F7F" w14:textId="7FF79384" w:rsidR="00F07A4B" w:rsidRPr="00EE7CD6" w:rsidRDefault="00806756" w:rsidP="00F07A4B">
      <w:pPr>
        <w:rPr>
          <w:rFonts w:ascii="Arial" w:hAnsi="Arial" w:cs="Arial"/>
          <w:color w:val="000000" w:themeColor="text1"/>
          <w:sz w:val="22"/>
          <w:szCs w:val="22"/>
        </w:rPr>
      </w:pPr>
      <w:r>
        <w:rPr>
          <w:rFonts w:ascii="Arial" w:hAnsi="Arial" w:cs="Arial"/>
          <w:color w:val="000000" w:themeColor="text1"/>
          <w:sz w:val="22"/>
          <w:szCs w:val="22"/>
        </w:rPr>
        <w:t>There are at least 319 actionable DGAs described comprising of at least 204 drugs and 87 genes</w:t>
      </w:r>
      <w:r w:rsidR="002A42EE">
        <w:rPr>
          <w:rFonts w:ascii="Arial" w:hAnsi="Arial" w:cs="Arial"/>
          <w:color w:val="000000" w:themeColor="text1"/>
          <w:sz w:val="22"/>
          <w:szCs w:val="22"/>
        </w:rPr>
        <w:t xml:space="preserve"> (appendix 1</w:t>
      </w:r>
      <w:r w:rsidR="00875A84">
        <w:rPr>
          <w:rFonts w:ascii="Arial" w:hAnsi="Arial" w:cs="Arial"/>
          <w:color w:val="000000" w:themeColor="text1"/>
          <w:sz w:val="22"/>
          <w:szCs w:val="22"/>
        </w:rPr>
        <w:t>).</w:t>
      </w:r>
      <w:r w:rsidR="00875A84">
        <w:rPr>
          <w:rFonts w:ascii="Arial" w:hAnsi="Arial" w:cs="Arial"/>
          <w:color w:val="000000" w:themeColor="text1"/>
          <w:sz w:val="22"/>
          <w:szCs w:val="22"/>
        </w:rPr>
        <w:fldChar w:fldCharType="begin"/>
      </w:r>
      <w:r w:rsidR="00875A84">
        <w:rPr>
          <w:rFonts w:ascii="Arial" w:hAnsi="Arial" w:cs="Arial"/>
          <w:color w:val="000000" w:themeColor="text1"/>
          <w:sz w:val="22"/>
          <w:szCs w:val="22"/>
        </w:rPr>
        <w:instrText xml:space="preserve"> ADDIN EN.CITE &lt;EndNote&gt;&lt;Cite&gt;&lt;Author&gt;Bousman&lt;/Author&gt;&lt;Year&gt;2019&lt;/Year&gt;&lt;IDText&gt;Navigating the Labyrinth of Pharmacogenetic Testing: A Guide to Test Selection&lt;/IDText&gt;&lt;DisplayText&gt;(10)&lt;/DisplayText&gt;&lt;record&gt;&lt;dates&gt;&lt;pub-dates&gt;&lt;date&gt;Aug&lt;/date&gt;&lt;/pub-dates&gt;&lt;year&gt;2019&lt;/year&gt;&lt;/dates&gt;&lt;urls&gt;&lt;related-urls&gt;&lt;url&gt;https://www.ncbi.nlm.nih.gov/pubmed/31004441&lt;/url&gt;&lt;/related-urls&gt;&lt;/urls&gt;&lt;isbn&gt;1532-6535 (Electronic)&amp;#xD;0009-9236 (Linking)&lt;/isbn&gt;&lt;titles&gt;&lt;title&gt;Navigating the Labyrinth of Pharmacogenetic Testing: A Guide to Test Selection&lt;/title&gt;&lt;secondary-title&gt;Clin Pharmacol Ther&lt;/secondary-title&gt;&lt;/titles&gt;&lt;pages&gt;309-312&lt;/pages&gt;&lt;number&gt;2&lt;/number&gt;&lt;contributors&gt;&lt;authors&gt;&lt;author&gt;Bousman, C. A.&lt;/author&gt;&lt;author&gt;Zierhut, H.&lt;/author&gt;&lt;author&gt;Muller, D. J.&lt;/author&gt;&lt;/authors&gt;&lt;/contributors&gt;&lt;added-date format="utc"&gt;1569419872&lt;/added-date&gt;&lt;ref-type name="Journal Article"&gt;17&lt;/ref-type&gt;&lt;auth-address&gt;Departments of Medical Genetics, Psychiatry, Physiology &amp;amp; Pharmacology, University of Calgary, Calgary, Alberta, Canada.&amp;#xD;Alberta Children&amp;apos;s Hospital Research Institute, Calgary, Alberta, Canada.&amp;#xD;Mathison Centre for Mental Health Research and Education, Hotchkiss Brain Institute, Cumming School of Medicine, University of Calgary, Calgary, Alberta, Canada.&amp;#xD;Department of Genetics, Cell Biology, and Development, University of Minnesota, Minneapolis, Minnesota, USA.&amp;#xD;Pharmacogenetics Research Clinic, Campbell Family Mental Health Research Institute, Centre for Addiction and Mental Health, Toronto, Ontario, Canada.&amp;#xD;Department of Psychiatry, University of Toronto, Toronto, Ontario, Canada.&lt;/auth-address&gt;&lt;rec-number&gt;161&lt;/rec-number&gt;&lt;last-updated-date format="utc"&gt;1569419881&lt;/last-updated-date&gt;&lt;accession-num&gt;31004441&lt;/accession-num&gt;&lt;electronic-resource-num&gt;10.1002/cpt.1432&lt;/electronic-resource-num&gt;&lt;volume&gt;106&lt;/volume&gt;&lt;/record&gt;&lt;/Cite&gt;&lt;/EndNote&gt;</w:instrText>
      </w:r>
      <w:r w:rsidR="00875A84">
        <w:rPr>
          <w:rFonts w:ascii="Arial" w:hAnsi="Arial" w:cs="Arial"/>
          <w:color w:val="000000" w:themeColor="text1"/>
          <w:sz w:val="22"/>
          <w:szCs w:val="22"/>
        </w:rPr>
        <w:fldChar w:fldCharType="separate"/>
      </w:r>
      <w:r w:rsidR="00875A84">
        <w:rPr>
          <w:rFonts w:ascii="Arial" w:hAnsi="Arial" w:cs="Arial"/>
          <w:noProof/>
          <w:color w:val="000000" w:themeColor="text1"/>
          <w:sz w:val="22"/>
          <w:szCs w:val="22"/>
        </w:rPr>
        <w:t>(10)</w:t>
      </w:r>
      <w:r w:rsidR="00875A84">
        <w:rPr>
          <w:rFonts w:ascii="Arial" w:hAnsi="Arial" w:cs="Arial"/>
          <w:color w:val="000000" w:themeColor="text1"/>
          <w:sz w:val="22"/>
          <w:szCs w:val="22"/>
        </w:rPr>
        <w:fldChar w:fldCharType="end"/>
      </w:r>
      <w:r w:rsidR="00875A84">
        <w:rPr>
          <w:rFonts w:ascii="Arial" w:hAnsi="Arial" w:cs="Arial"/>
          <w:color w:val="000000" w:themeColor="text1"/>
          <w:sz w:val="22"/>
          <w:szCs w:val="22"/>
        </w:rPr>
        <w:t xml:space="preserve"> </w:t>
      </w:r>
      <w:r w:rsidR="00F07A4B" w:rsidRPr="00EE7CD6">
        <w:rPr>
          <w:rFonts w:ascii="Arial" w:hAnsi="Arial" w:cs="Arial"/>
          <w:color w:val="000000" w:themeColor="text1"/>
          <w:sz w:val="22"/>
          <w:szCs w:val="22"/>
        </w:rPr>
        <w:t>Of the approximately 1,200 FDA approved drugs an estimated 7% have clinically actionable DGAs, which make up an estimated 18% of all annual prescriptions in the United States.</w:t>
      </w:r>
      <w:r w:rsidR="004C5770">
        <w:rPr>
          <w:rFonts w:ascii="Arial" w:hAnsi="Arial" w:cs="Arial"/>
          <w:color w:val="000000" w:themeColor="text1"/>
          <w:sz w:val="22"/>
          <w:szCs w:val="22"/>
        </w:rPr>
        <w:fldChar w:fldCharType="begin"/>
      </w:r>
      <w:r w:rsidR="004C5770">
        <w:rPr>
          <w:rFonts w:ascii="Arial" w:hAnsi="Arial" w:cs="Arial"/>
          <w:color w:val="000000" w:themeColor="text1"/>
          <w:sz w:val="22"/>
          <w:szCs w:val="22"/>
        </w:rPr>
        <w:instrText xml:space="preserve"> ADDIN EN.CITE &lt;EndNote&gt;&lt;Cite&gt;&lt;Author&gt;Relling&lt;/Author&gt;&lt;Year&gt;2015&lt;/Year&gt;&lt;IDText&gt;Pharmacogenomics in the clinic&lt;/IDText&gt;&lt;DisplayText&gt;(4)&lt;/DisplayText&gt;&lt;record&gt;&lt;dates&gt;&lt;pub-dates&gt;&lt;date&gt;Oct 15&lt;/date&gt;&lt;/pub-dates&gt;&lt;year&gt;2015&lt;/year&gt;&lt;/dates&gt;&lt;keywords&gt;&lt;keyword&gt;Evidence-Based Medicine/methods/trends&lt;/keyword&gt;&lt;keyword&gt;Genetic Testing/trends&lt;/keyword&gt;&lt;keyword&gt;Genetic Variation/*drug effects/*genetics&lt;/keyword&gt;&lt;keyword&gt;Humans&lt;/keyword&gt;&lt;keyword&gt;Neoplasms/drug therapy/genetics/pathology&lt;/keyword&gt;&lt;keyword&gt;Pharmacogenetics/*methods/*trends&lt;/keyword&gt;&lt;keyword&gt;Precision Medicine/*methods/*trends&lt;/keyword&gt;&lt;/keywords&gt;&lt;urls&gt;&lt;related-urls&gt;&lt;url&gt;https://www.ncbi.nlm.nih.gov/pubmed/26469045&lt;/url&gt;&lt;/related-urls&gt;&lt;/urls&gt;&lt;isbn&gt;1476-4687 (Electronic)&amp;#xD;0028-0836 (Linking)&lt;/isbn&gt;&lt;custom2&gt;PMC4711261&lt;/custom2&gt;&lt;titles&gt;&lt;title&gt;Pharmacogenomics in the clinic&lt;/title&gt;&lt;secondary-title&gt;Nature&lt;/secondary-title&gt;&lt;/titles&gt;&lt;pages&gt;343-50&lt;/pages&gt;&lt;number&gt;7573&lt;/number&gt;&lt;contributors&gt;&lt;authors&gt;&lt;author&gt;Relling, M. V.&lt;/author&gt;&lt;author&gt;Evans, W. E.&lt;/author&gt;&lt;/authors&gt;&lt;/contributors&gt;&lt;added-date format="utc"&gt;1569424550&lt;/added-date&gt;&lt;ref-type name="Journal Article"&gt;17&lt;/ref-type&gt;&lt;auth-address&gt;Department of Pharmaceutical Sciences, St. Jude Children&amp;apos;s Research Hospital, Memphis, Tennessee 38105-2794, USA.&lt;/auth-address&gt;&lt;rec-number&gt;165&lt;/rec-number&gt;&lt;last-updated-date format="utc"&gt;1569424554&lt;/last-updated-date&gt;&lt;accession-num&gt;26469045&lt;/accession-num&gt;&lt;electronic-resource-num&gt;10.1038/nature15817&lt;/electronic-resource-num&gt;&lt;volume&gt;526&lt;/volume&gt;&lt;/record&gt;&lt;/Cite&gt;&lt;/EndNote&gt;</w:instrText>
      </w:r>
      <w:r w:rsidR="004C5770">
        <w:rPr>
          <w:rFonts w:ascii="Arial" w:hAnsi="Arial" w:cs="Arial"/>
          <w:color w:val="000000" w:themeColor="text1"/>
          <w:sz w:val="22"/>
          <w:szCs w:val="22"/>
        </w:rPr>
        <w:fldChar w:fldCharType="separate"/>
      </w:r>
      <w:r w:rsidR="004C5770">
        <w:rPr>
          <w:rFonts w:ascii="Arial" w:hAnsi="Arial" w:cs="Arial"/>
          <w:noProof/>
          <w:color w:val="000000" w:themeColor="text1"/>
          <w:sz w:val="22"/>
          <w:szCs w:val="22"/>
        </w:rPr>
        <w:t>(4)</w:t>
      </w:r>
      <w:r w:rsidR="004C5770">
        <w:rPr>
          <w:rFonts w:ascii="Arial" w:hAnsi="Arial" w:cs="Arial"/>
          <w:color w:val="000000" w:themeColor="text1"/>
          <w:sz w:val="22"/>
          <w:szCs w:val="22"/>
        </w:rPr>
        <w:fldChar w:fldCharType="end"/>
      </w:r>
      <w:r w:rsidR="00F07A4B" w:rsidRPr="00EE7CD6">
        <w:rPr>
          <w:rFonts w:ascii="Arial" w:hAnsi="Arial" w:cs="Arial"/>
          <w:color w:val="000000" w:themeColor="text1"/>
          <w:sz w:val="22"/>
          <w:szCs w:val="22"/>
        </w:rPr>
        <w:t xml:space="preserve"> A recent study in the Netherlands estimated that, for the 45 most commonly prescribed drugs in primary care, 23.6% of new prescriptions involved ‘actionable’ DGAs using</w:t>
      </w:r>
      <w:r w:rsidR="008457E5">
        <w:rPr>
          <w:rFonts w:ascii="Arial" w:hAnsi="Arial" w:cs="Arial"/>
          <w:color w:val="000000" w:themeColor="text1"/>
          <w:sz w:val="22"/>
          <w:szCs w:val="22"/>
        </w:rPr>
        <w:t xml:space="preserve"> </w:t>
      </w:r>
      <w:r w:rsidR="008457E5" w:rsidRPr="00A8032C">
        <w:rPr>
          <w:rFonts w:ascii="Arial" w:hAnsi="Arial" w:cs="Arial"/>
          <w:sz w:val="22"/>
          <w:szCs w:val="22"/>
        </w:rPr>
        <w:t>Dutch Pharmacogenetics Working Group</w:t>
      </w:r>
      <w:r w:rsidR="00F07A4B" w:rsidRPr="00EE7CD6">
        <w:rPr>
          <w:rFonts w:ascii="Arial" w:hAnsi="Arial" w:cs="Arial"/>
          <w:color w:val="000000" w:themeColor="text1"/>
          <w:sz w:val="22"/>
          <w:szCs w:val="22"/>
        </w:rPr>
        <w:t xml:space="preserve"> DPWG criteria.</w:t>
      </w:r>
      <w:r w:rsidR="00562B1D">
        <w:rPr>
          <w:rFonts w:ascii="Arial" w:hAnsi="Arial" w:cs="Arial"/>
          <w:color w:val="000000" w:themeColor="text1"/>
          <w:sz w:val="22"/>
          <w:szCs w:val="22"/>
        </w:rPr>
        <w:fldChar w:fldCharType="begin"/>
      </w:r>
      <w:r w:rsidR="00562B1D">
        <w:rPr>
          <w:rFonts w:ascii="Arial" w:hAnsi="Arial" w:cs="Arial"/>
          <w:color w:val="000000" w:themeColor="text1"/>
          <w:sz w:val="22"/>
          <w:szCs w:val="22"/>
        </w:rPr>
        <w:instrText xml:space="preserve"> ADDIN EN.CITE &lt;EndNote&gt;&lt;Cite&gt;&lt;Author&gt;Bank&lt;/Author&gt;&lt;Year&gt;2019&lt;/Year&gt;&lt;IDText&gt;Estimated nationwide impact of implementing a preemptive pharmacogenetic panel approach to guide drug prescribing in primary care in The Netherlands&lt;/IDText&gt;&lt;DisplayText&gt;(11)&lt;/DisplayText&gt;&lt;record&gt;&lt;dates&gt;&lt;pub-dates&gt;&lt;date&gt;Jun 14&lt;/date&gt;&lt;/pub-dates&gt;&lt;year&gt;2019&lt;/year&gt;&lt;/dates&gt;&lt;keywords&gt;&lt;keyword&gt;*Clinical practice&lt;/keyword&gt;&lt;keyword&gt;*Community pharmacy&lt;/keyword&gt;&lt;keyword&gt;*General practice&lt;/keyword&gt;&lt;keyword&gt;*Pharmacogenetics&lt;/keyword&gt;&lt;keyword&gt;*Pharmacogenomics&lt;/keyword&gt;&lt;/keywords&gt;&lt;urls&gt;&lt;related-urls&gt;&lt;url&gt;https://www.ncbi.nlm.nih.gov/pubmed/31196067&lt;/url&gt;&lt;/related-urls&gt;&lt;/urls&gt;&lt;isbn&gt;1741-7015 (Electronic)&amp;#xD;1741-7015 (Linking)&lt;/isbn&gt;&lt;custom2&gt;PMC6567386&lt;/custom2&gt;&lt;titles&gt;&lt;title&gt;Estimated nationwide impact of implementing a preemptive pharmacogenetic panel approach to guide drug prescribing in primary care in The Netherlands&lt;/title&gt;&lt;secondary-title&gt;BMC Med&lt;/secondary-title&gt;&lt;/titles&gt;&lt;pages&gt;110&lt;/pages&gt;&lt;number&gt;1&lt;/number&gt;&lt;contributors&gt;&lt;authors&gt;&lt;author&gt;Bank, P. C. D.&lt;/author&gt;&lt;author&gt;Swen, J. J.&lt;/author&gt;&lt;author&gt;Guchelaar, H. J.&lt;/author&gt;&lt;/authors&gt;&lt;/contributors&gt;&lt;added-date format="utc"&gt;1569428409&lt;/added-date&gt;&lt;ref-type name="Journal Article"&gt;17&lt;/ref-type&gt;&lt;auth-address&gt;Department of Clinical Pharmacy and Toxicology, Leiden University Medical Center, P.O Box 9600, 2300 RC, Leiden, The Netherlands.&amp;#xD;Department of Clinical Pharmacy and Toxicology, Leiden University Medical Center, P.O Box 9600, 2300 RC, Leiden, The Netherlands. j.j.swen@lumc.nl.&lt;/auth-address&gt;&lt;rec-number&gt;166&lt;/rec-number&gt;&lt;last-updated-date format="utc"&gt;1569428430&lt;/last-updated-date&gt;&lt;accession-num&gt;31196067&lt;/accession-num&gt;&lt;electronic-resource-num&gt;10.1186/s12916-019-1342-5&lt;/electronic-resource-num&gt;&lt;volume&gt;17&lt;/volume&gt;&lt;/record&gt;&lt;/Cite&gt;&lt;/EndNote&gt;</w:instrText>
      </w:r>
      <w:r w:rsidR="00562B1D">
        <w:rPr>
          <w:rFonts w:ascii="Arial" w:hAnsi="Arial" w:cs="Arial"/>
          <w:color w:val="000000" w:themeColor="text1"/>
          <w:sz w:val="22"/>
          <w:szCs w:val="22"/>
        </w:rPr>
        <w:fldChar w:fldCharType="separate"/>
      </w:r>
      <w:r w:rsidR="00562B1D">
        <w:rPr>
          <w:rFonts w:ascii="Arial" w:hAnsi="Arial" w:cs="Arial"/>
          <w:noProof/>
          <w:color w:val="000000" w:themeColor="text1"/>
          <w:sz w:val="22"/>
          <w:szCs w:val="22"/>
        </w:rPr>
        <w:t>(11)</w:t>
      </w:r>
      <w:r w:rsidR="00562B1D">
        <w:rPr>
          <w:rFonts w:ascii="Arial" w:hAnsi="Arial" w:cs="Arial"/>
          <w:color w:val="000000" w:themeColor="text1"/>
          <w:sz w:val="22"/>
          <w:szCs w:val="22"/>
        </w:rPr>
        <w:fldChar w:fldCharType="end"/>
      </w:r>
      <w:r w:rsidR="00F07A4B" w:rsidRPr="00EE7CD6">
        <w:rPr>
          <w:rFonts w:ascii="Arial" w:hAnsi="Arial" w:cs="Arial"/>
          <w:color w:val="000000" w:themeColor="text1"/>
          <w:sz w:val="22"/>
          <w:szCs w:val="22"/>
        </w:rPr>
        <w:t xml:space="preserve"> However, this was estimated to translate into a change of drug or dose adjustment in 5.4% of new prescriptions.</w:t>
      </w:r>
    </w:p>
    <w:p w14:paraId="5B9BADD9" w14:textId="1AEC43AE" w:rsidR="00C22D35" w:rsidRDefault="00C22D35" w:rsidP="00C22D35">
      <w:pPr>
        <w:spacing w:before="100" w:beforeAutospacing="1" w:after="100" w:afterAutospacing="1"/>
        <w:rPr>
          <w:rFonts w:ascii="Arial,Bold" w:hAnsi="Arial,Bold"/>
          <w:b/>
          <w:bCs/>
          <w:color w:val="1078B9"/>
          <w:sz w:val="28"/>
          <w:szCs w:val="28"/>
        </w:rPr>
      </w:pPr>
      <w:r w:rsidRPr="00744375">
        <w:rPr>
          <w:rFonts w:ascii="Arial,Bold" w:hAnsi="Arial,Bold"/>
          <w:b/>
          <w:bCs/>
          <w:color w:val="1078B9"/>
          <w:sz w:val="28"/>
          <w:szCs w:val="28"/>
        </w:rPr>
        <w:t>Theme 2: How is the information presented?</w:t>
      </w:r>
    </w:p>
    <w:p w14:paraId="2040759B" w14:textId="7C75B262" w:rsidR="00655F92" w:rsidRDefault="00655F92" w:rsidP="00A8032C">
      <w:pPr>
        <w:pStyle w:val="CommentText"/>
        <w:numPr>
          <w:ilvl w:val="0"/>
          <w:numId w:val="58"/>
        </w:numPr>
        <w:rPr>
          <w:rFonts w:ascii="Arial" w:hAnsi="Arial" w:cs="Arial"/>
          <w:color w:val="0070C0"/>
          <w:sz w:val="22"/>
          <w:szCs w:val="22"/>
        </w:rPr>
      </w:pPr>
      <w:r w:rsidRPr="00A8032C">
        <w:rPr>
          <w:rFonts w:ascii="Arial" w:hAnsi="Arial" w:cs="Arial"/>
          <w:color w:val="0070C0"/>
          <w:sz w:val="22"/>
          <w:szCs w:val="22"/>
        </w:rPr>
        <w:t>Currently the majority of pharmacogenomic alerts studied are active and post-test, often taking the form of electronic popup alerts.</w:t>
      </w:r>
    </w:p>
    <w:p w14:paraId="4A495FA6" w14:textId="77777777" w:rsidR="00A8032C" w:rsidRPr="00A8032C" w:rsidRDefault="00A8032C" w:rsidP="00A8032C">
      <w:pPr>
        <w:pStyle w:val="CommentText"/>
        <w:ind w:left="720"/>
        <w:rPr>
          <w:rFonts w:ascii="Arial" w:hAnsi="Arial" w:cs="Arial"/>
          <w:color w:val="0070C0"/>
          <w:sz w:val="22"/>
          <w:szCs w:val="22"/>
        </w:rPr>
      </w:pPr>
    </w:p>
    <w:p w14:paraId="10779855" w14:textId="1CFEB720" w:rsidR="00655F92" w:rsidRPr="00A8032C" w:rsidRDefault="00655F92" w:rsidP="00A8032C">
      <w:pPr>
        <w:pStyle w:val="CommentText"/>
        <w:numPr>
          <w:ilvl w:val="0"/>
          <w:numId w:val="57"/>
        </w:numPr>
        <w:rPr>
          <w:rFonts w:ascii="Arial" w:hAnsi="Arial" w:cs="Arial"/>
          <w:color w:val="0070C0"/>
          <w:sz w:val="22"/>
          <w:szCs w:val="22"/>
        </w:rPr>
      </w:pPr>
      <w:r w:rsidRPr="00A8032C">
        <w:rPr>
          <w:rFonts w:ascii="Arial" w:hAnsi="Arial" w:cs="Arial"/>
          <w:color w:val="0070C0"/>
          <w:sz w:val="22"/>
          <w:szCs w:val="22"/>
        </w:rPr>
        <w:t>Alert fatigue is a major unintended consequence of alerts systems that can nullify the effectiveness of alerts and has significant consequences for patient safety.</w:t>
      </w:r>
      <w:r w:rsidRPr="00A8032C" w:rsidDel="00B56C9E">
        <w:rPr>
          <w:rFonts w:ascii="Arial" w:hAnsi="Arial" w:cs="Arial"/>
          <w:color w:val="0070C0"/>
          <w:sz w:val="22"/>
          <w:szCs w:val="22"/>
        </w:rPr>
        <w:t xml:space="preserve"> </w:t>
      </w:r>
    </w:p>
    <w:p w14:paraId="0EAA75F9" w14:textId="77777777" w:rsidR="00B56C9E" w:rsidRPr="00744375" w:rsidRDefault="00B56C9E" w:rsidP="00A8032C">
      <w:pPr>
        <w:pStyle w:val="CommentText"/>
        <w:rPr>
          <w:rFonts w:ascii="Arial,Bold" w:hAnsi="Arial,Bold"/>
          <w:b/>
          <w:bCs/>
          <w:color w:val="1078B9"/>
          <w:sz w:val="28"/>
          <w:szCs w:val="28"/>
        </w:rPr>
      </w:pPr>
    </w:p>
    <w:p w14:paraId="20739BEF" w14:textId="2D221908" w:rsidR="00060291" w:rsidRDefault="00814B85" w:rsidP="00060291">
      <w:pPr>
        <w:rPr>
          <w:rFonts w:ascii="Arial" w:hAnsi="Arial" w:cs="Arial"/>
          <w:color w:val="000000" w:themeColor="text1"/>
          <w:sz w:val="22"/>
          <w:szCs w:val="22"/>
        </w:rPr>
      </w:pPr>
      <w:r>
        <w:rPr>
          <w:rFonts w:ascii="Arial" w:hAnsi="Arial" w:cs="Arial"/>
          <w:color w:val="000000" w:themeColor="text1"/>
          <w:sz w:val="22"/>
          <w:szCs w:val="22"/>
        </w:rPr>
        <w:t>The pharmacogenomic alerts described in the literature most often take the form of electronic popup alerts.</w:t>
      </w:r>
      <w:r w:rsidR="00CD497A">
        <w:rPr>
          <w:rFonts w:ascii="Arial" w:hAnsi="Arial" w:cs="Arial"/>
          <w:color w:val="000000" w:themeColor="text1"/>
          <w:sz w:val="22"/>
          <w:szCs w:val="22"/>
        </w:rPr>
        <w:fldChar w:fldCharType="begin">
          <w:fldData xml:space="preserve">PEVuZE5vdGU+PENpdGU+PEF1dGhvcj5CZWxsPC9BdXRob3I+PFllYXI+MjAxNDwvWWVhcj48SURU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==
</w:fldData>
        </w:fldChar>
      </w:r>
      <w:r w:rsidR="00CD497A">
        <w:rPr>
          <w:rFonts w:ascii="Arial" w:hAnsi="Arial" w:cs="Arial"/>
          <w:color w:val="000000" w:themeColor="text1"/>
          <w:sz w:val="22"/>
          <w:szCs w:val="22"/>
        </w:rPr>
        <w:instrText xml:space="preserve"> ADDIN EN.CITE </w:instrText>
      </w:r>
      <w:r w:rsidR="00CD497A">
        <w:rPr>
          <w:rFonts w:ascii="Arial" w:hAnsi="Arial" w:cs="Arial"/>
          <w:color w:val="000000" w:themeColor="text1"/>
          <w:sz w:val="22"/>
          <w:szCs w:val="22"/>
        </w:rPr>
        <w:fldChar w:fldCharType="begin">
          <w:fldData xml:space="preserve">PEVuZE5vdGU+PENpdGU+PEF1dGhvcj5CZWxsPC9BdXRob3I+PFllYXI+MjAxNDwvWWVhcj48SURU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==
</w:fldData>
        </w:fldChar>
      </w:r>
      <w:r w:rsidR="00CD497A">
        <w:rPr>
          <w:rFonts w:ascii="Arial" w:hAnsi="Arial" w:cs="Arial"/>
          <w:color w:val="000000" w:themeColor="text1"/>
          <w:sz w:val="22"/>
          <w:szCs w:val="22"/>
        </w:rPr>
        <w:instrText xml:space="preserve"> ADDIN EN.CITE.DATA </w:instrText>
      </w:r>
      <w:r w:rsidR="00CD497A">
        <w:rPr>
          <w:rFonts w:ascii="Arial" w:hAnsi="Arial" w:cs="Arial"/>
          <w:color w:val="000000" w:themeColor="text1"/>
          <w:sz w:val="22"/>
          <w:szCs w:val="22"/>
        </w:rPr>
      </w:r>
      <w:r w:rsidR="00CD497A">
        <w:rPr>
          <w:rFonts w:ascii="Arial" w:hAnsi="Arial" w:cs="Arial"/>
          <w:color w:val="000000" w:themeColor="text1"/>
          <w:sz w:val="22"/>
          <w:szCs w:val="22"/>
        </w:rPr>
        <w:fldChar w:fldCharType="end"/>
      </w:r>
      <w:r w:rsidR="00CD497A">
        <w:rPr>
          <w:rFonts w:ascii="Arial" w:hAnsi="Arial" w:cs="Arial"/>
          <w:color w:val="000000" w:themeColor="text1"/>
          <w:sz w:val="22"/>
          <w:szCs w:val="22"/>
        </w:rPr>
      </w:r>
      <w:r w:rsidR="00CD497A">
        <w:rPr>
          <w:rFonts w:ascii="Arial" w:hAnsi="Arial" w:cs="Arial"/>
          <w:color w:val="000000" w:themeColor="text1"/>
          <w:sz w:val="22"/>
          <w:szCs w:val="22"/>
        </w:rPr>
        <w:fldChar w:fldCharType="separate"/>
      </w:r>
      <w:r w:rsidR="00CD497A">
        <w:rPr>
          <w:rFonts w:ascii="Arial" w:hAnsi="Arial" w:cs="Arial"/>
          <w:noProof/>
          <w:color w:val="000000" w:themeColor="text1"/>
          <w:sz w:val="22"/>
          <w:szCs w:val="22"/>
        </w:rPr>
        <w:t>(12, 13)</w:t>
      </w:r>
      <w:r w:rsidR="00CD497A">
        <w:rPr>
          <w:rFonts w:ascii="Arial" w:hAnsi="Arial" w:cs="Arial"/>
          <w:color w:val="000000" w:themeColor="text1"/>
          <w:sz w:val="22"/>
          <w:szCs w:val="22"/>
        </w:rPr>
        <w:fldChar w:fldCharType="end"/>
      </w:r>
      <w:r>
        <w:rPr>
          <w:rFonts w:ascii="Arial" w:hAnsi="Arial" w:cs="Arial"/>
          <w:color w:val="000000" w:themeColor="text1"/>
          <w:sz w:val="22"/>
          <w:szCs w:val="22"/>
        </w:rPr>
        <w:t xml:space="preserve"> In addition</w:t>
      </w:r>
      <w:r w:rsidR="005D1508">
        <w:rPr>
          <w:rFonts w:ascii="Arial" w:hAnsi="Arial" w:cs="Arial"/>
          <w:color w:val="000000" w:themeColor="text1"/>
          <w:sz w:val="22"/>
          <w:szCs w:val="22"/>
        </w:rPr>
        <w:t>,</w:t>
      </w:r>
      <w:r>
        <w:rPr>
          <w:rFonts w:ascii="Arial" w:hAnsi="Arial" w:cs="Arial"/>
          <w:color w:val="000000" w:themeColor="text1"/>
          <w:sz w:val="22"/>
          <w:szCs w:val="22"/>
        </w:rPr>
        <w:t xml:space="preserve"> they can</w:t>
      </w:r>
      <w:r w:rsidR="00836803">
        <w:rPr>
          <w:rFonts w:ascii="Arial" w:hAnsi="Arial" w:cs="Arial"/>
          <w:color w:val="000000" w:themeColor="text1"/>
          <w:sz w:val="22"/>
          <w:szCs w:val="22"/>
        </w:rPr>
        <w:t xml:space="preserve"> also</w:t>
      </w:r>
      <w:r>
        <w:rPr>
          <w:rFonts w:ascii="Arial" w:hAnsi="Arial" w:cs="Arial"/>
          <w:color w:val="000000" w:themeColor="text1"/>
          <w:sz w:val="22"/>
          <w:szCs w:val="22"/>
        </w:rPr>
        <w:t xml:space="preserve"> take the form of email notifications</w:t>
      </w:r>
      <w:r w:rsidR="005D1508">
        <w:rPr>
          <w:rFonts w:ascii="Arial" w:hAnsi="Arial" w:cs="Arial"/>
          <w:color w:val="000000" w:themeColor="text1"/>
          <w:sz w:val="22"/>
          <w:szCs w:val="22"/>
        </w:rPr>
        <w:t xml:space="preserve"> and </w:t>
      </w:r>
      <w:r>
        <w:rPr>
          <w:rFonts w:ascii="Arial" w:hAnsi="Arial" w:cs="Arial"/>
          <w:color w:val="000000" w:themeColor="text1"/>
          <w:sz w:val="22"/>
          <w:szCs w:val="22"/>
        </w:rPr>
        <w:t>text message alerts</w:t>
      </w:r>
      <w:r w:rsidR="005D1508">
        <w:rPr>
          <w:rFonts w:ascii="Arial" w:hAnsi="Arial" w:cs="Arial"/>
          <w:color w:val="000000" w:themeColor="text1"/>
          <w:sz w:val="22"/>
          <w:szCs w:val="22"/>
        </w:rPr>
        <w:t>.</w:t>
      </w:r>
      <w:r w:rsidR="005C42C7">
        <w:rPr>
          <w:rFonts w:ascii="Arial" w:hAnsi="Arial" w:cs="Arial"/>
          <w:color w:val="000000" w:themeColor="text1"/>
          <w:sz w:val="22"/>
          <w:szCs w:val="22"/>
        </w:rPr>
        <w:fldChar w:fldCharType="begin"/>
      </w:r>
      <w:r w:rsidR="005C42C7">
        <w:rPr>
          <w:rFonts w:ascii="Arial" w:hAnsi="Arial" w:cs="Arial"/>
          <w:color w:val="000000" w:themeColor="text1"/>
          <w:sz w:val="22"/>
          <w:szCs w:val="22"/>
        </w:rPr>
        <w:instrText xml:space="preserve"> ADDIN EN.CITE &lt;EndNote&gt;&lt;Cite&gt;&lt;Author&gt;Al Kawam&lt;/Author&gt;&lt;Year&gt;2018&lt;/Year&gt;&lt;IDText&gt;Understanding the Bioinformatics Challenges of Integrating Genomics into Healthcare&lt;/IDText&gt;&lt;DisplayText&gt;(5)&lt;/DisplayText&gt;&lt;record&gt;&lt;dates&gt;&lt;pub-dates&gt;&lt;date&gt;Sep&lt;/date&gt;&lt;/pub-dates&gt;&lt;year&gt;2018&lt;/year&gt;&lt;/dates&gt;&lt;keywords&gt;&lt;keyword&gt;Databases, Genetic&lt;/keyword&gt;&lt;keyword&gt;Decision Support Systems, Clinical&lt;/keyword&gt;&lt;keyword&gt;*Genomics&lt;/keyword&gt;&lt;keyword&gt;Humans&lt;/keyword&gt;&lt;keyword&gt;*Pharmacogenomic Testing&lt;/keyword&gt;&lt;keyword&gt;*Precision Medicine&lt;/keyword&gt;&lt;/keywords&gt;&lt;urls&gt;&lt;related-urls&gt;&lt;url&gt;https://www.ncbi.nlm.nih.gov/pubmed/29990071&lt;/url&gt;&lt;/related-urls&gt;&lt;/urls&gt;&lt;isbn&gt;2168-2208 (Electronic)&amp;#xD;2168-2194 (Linking)&lt;/isbn&gt;&lt;titles&gt;&lt;title&gt;Understanding the Bioinformatics Challenges of Integrating Genomics into Healthcare&lt;/title&gt;&lt;secondary-title&gt;IEEE J Biomed Health Inform&lt;/secondary-title&gt;&lt;/titles&gt;&lt;pages&gt;1672-1683&lt;/pages&gt;&lt;number&gt;5&lt;/number&gt;&lt;contributors&gt;&lt;authors&gt;&lt;author&gt;Al Kawam, A.&lt;/author&gt;&lt;author&gt;Sen, A.&lt;/author&gt;&lt;author&gt;Datta, A.&lt;/author&gt;&lt;author&gt;Dickey, N.&lt;/author&gt;&lt;/authors&gt;&lt;/contributors&gt;&lt;added-date format="utc"&gt;1569420801&lt;/added-date&gt;&lt;ref-type name="Journal Article"&gt;17&lt;/ref-type&gt;&lt;rec-number&gt;162&lt;/rec-number&gt;&lt;last-updated-date format="utc"&gt;1569454024&lt;/last-updated-date&gt;&lt;accession-num&gt;29990071&lt;/accession-num&gt;&lt;electronic-resource-num&gt;10.1109/JBHI.2017.2778263&lt;/electronic-resource-num&gt;&lt;volume&gt;22&lt;/volume&gt;&lt;/record&gt;&lt;/Cite&gt;&lt;/EndNote&gt;</w:instrText>
      </w:r>
      <w:r w:rsidR="005C42C7">
        <w:rPr>
          <w:rFonts w:ascii="Arial" w:hAnsi="Arial" w:cs="Arial"/>
          <w:color w:val="000000" w:themeColor="text1"/>
          <w:sz w:val="22"/>
          <w:szCs w:val="22"/>
        </w:rPr>
        <w:fldChar w:fldCharType="separate"/>
      </w:r>
      <w:r w:rsidR="005C42C7">
        <w:rPr>
          <w:rFonts w:ascii="Arial" w:hAnsi="Arial" w:cs="Arial"/>
          <w:noProof/>
          <w:color w:val="000000" w:themeColor="text1"/>
          <w:sz w:val="22"/>
          <w:szCs w:val="22"/>
        </w:rPr>
        <w:t>(5)</w:t>
      </w:r>
      <w:r w:rsidR="005C42C7">
        <w:rPr>
          <w:rFonts w:ascii="Arial" w:hAnsi="Arial" w:cs="Arial"/>
          <w:color w:val="000000" w:themeColor="text1"/>
          <w:sz w:val="22"/>
          <w:szCs w:val="22"/>
        </w:rPr>
        <w:fldChar w:fldCharType="end"/>
      </w:r>
      <w:r w:rsidR="005D1508">
        <w:rPr>
          <w:rFonts w:ascii="Arial" w:hAnsi="Arial" w:cs="Arial"/>
          <w:color w:val="000000" w:themeColor="text1"/>
          <w:sz w:val="22"/>
          <w:szCs w:val="22"/>
        </w:rPr>
        <w:t xml:space="preserve"> </w:t>
      </w:r>
      <w:r w:rsidR="00894848">
        <w:rPr>
          <w:rFonts w:ascii="Arial" w:hAnsi="Arial" w:cs="Arial"/>
          <w:color w:val="000000" w:themeColor="text1"/>
          <w:sz w:val="22"/>
          <w:szCs w:val="22"/>
        </w:rPr>
        <w:t xml:space="preserve">Alerts can be pre- or post-test (appendix 2). Post-test alerts are triggered in scenarios where patient </w:t>
      </w:r>
      <w:proofErr w:type="spellStart"/>
      <w:r w:rsidR="00894848">
        <w:rPr>
          <w:rFonts w:ascii="Arial" w:hAnsi="Arial" w:cs="Arial"/>
          <w:color w:val="000000" w:themeColor="text1"/>
          <w:sz w:val="22"/>
          <w:szCs w:val="22"/>
        </w:rPr>
        <w:t>PGx</w:t>
      </w:r>
      <w:proofErr w:type="spellEnd"/>
      <w:r w:rsidR="00894848">
        <w:rPr>
          <w:rFonts w:ascii="Arial" w:hAnsi="Arial" w:cs="Arial"/>
          <w:color w:val="000000" w:themeColor="text1"/>
          <w:sz w:val="22"/>
          <w:szCs w:val="22"/>
        </w:rPr>
        <w:t xml:space="preserve"> test results are known following pre-emptive sequencing</w:t>
      </w:r>
      <w:r w:rsidR="008C468B">
        <w:rPr>
          <w:rFonts w:ascii="Arial" w:hAnsi="Arial" w:cs="Arial"/>
          <w:color w:val="000000" w:themeColor="text1"/>
          <w:sz w:val="22"/>
          <w:szCs w:val="22"/>
        </w:rPr>
        <w:t xml:space="preserve"> or genotyping</w:t>
      </w:r>
      <w:r w:rsidR="00894848">
        <w:rPr>
          <w:rFonts w:ascii="Arial" w:hAnsi="Arial" w:cs="Arial"/>
          <w:color w:val="000000" w:themeColor="text1"/>
          <w:sz w:val="22"/>
          <w:szCs w:val="22"/>
        </w:rPr>
        <w:t xml:space="preserve"> and there is a positive </w:t>
      </w:r>
      <w:r w:rsidR="00B13D9B">
        <w:rPr>
          <w:rFonts w:ascii="Arial" w:hAnsi="Arial" w:cs="Arial"/>
          <w:color w:val="000000" w:themeColor="text1"/>
          <w:sz w:val="22"/>
          <w:szCs w:val="22"/>
        </w:rPr>
        <w:t>genotype</w:t>
      </w:r>
      <w:r w:rsidR="00894848">
        <w:rPr>
          <w:rFonts w:ascii="Arial" w:hAnsi="Arial" w:cs="Arial"/>
          <w:color w:val="000000" w:themeColor="text1"/>
          <w:sz w:val="22"/>
          <w:szCs w:val="22"/>
        </w:rPr>
        <w:t xml:space="preserve"> for an actionable DGA.</w:t>
      </w:r>
      <w:r w:rsidR="005E3D3F">
        <w:rPr>
          <w:rFonts w:ascii="Arial" w:hAnsi="Arial" w:cs="Arial"/>
          <w:color w:val="000000" w:themeColor="text1"/>
          <w:sz w:val="22"/>
          <w:szCs w:val="22"/>
        </w:rPr>
        <w:fldChar w:fldCharType="begin">
          <w:fldData xml:space="preserve">PEVuZE5vdGU+PENpdGU+PEF1dGhvcj5IZXJyPC9BdXRob3I+PFllYXI+MjAxOTwvWWVhcj48SURU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</w:fldData>
        </w:fldChar>
      </w:r>
      <w:r w:rsidR="005E3D3F">
        <w:rPr>
          <w:rFonts w:ascii="Arial" w:hAnsi="Arial" w:cs="Arial"/>
          <w:color w:val="000000" w:themeColor="text1"/>
          <w:sz w:val="22"/>
          <w:szCs w:val="22"/>
        </w:rPr>
        <w:instrText xml:space="preserve"> ADDIN EN.CITE </w:instrText>
      </w:r>
      <w:r w:rsidR="005E3D3F">
        <w:rPr>
          <w:rFonts w:ascii="Arial" w:hAnsi="Arial" w:cs="Arial"/>
          <w:color w:val="000000" w:themeColor="text1"/>
          <w:sz w:val="22"/>
          <w:szCs w:val="22"/>
        </w:rPr>
        <w:fldChar w:fldCharType="begin">
          <w:fldData xml:space="preserve">PEVuZE5vdGU+PENpdGU+PEF1dGhvcj5IZXJyPC9BdXRob3I+PFllYXI+MjAxOTwvWWVhcj48SURU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</w:fldData>
        </w:fldChar>
      </w:r>
      <w:r w:rsidR="005E3D3F">
        <w:rPr>
          <w:rFonts w:ascii="Arial" w:hAnsi="Arial" w:cs="Arial"/>
          <w:color w:val="000000" w:themeColor="text1"/>
          <w:sz w:val="22"/>
          <w:szCs w:val="22"/>
        </w:rPr>
        <w:instrText xml:space="preserve"> ADDIN EN.CITE.DATA </w:instrText>
      </w:r>
      <w:r w:rsidR="005E3D3F">
        <w:rPr>
          <w:rFonts w:ascii="Arial" w:hAnsi="Arial" w:cs="Arial"/>
          <w:color w:val="000000" w:themeColor="text1"/>
          <w:sz w:val="22"/>
          <w:szCs w:val="22"/>
        </w:rPr>
      </w:r>
      <w:r w:rsidR="005E3D3F">
        <w:rPr>
          <w:rFonts w:ascii="Arial" w:hAnsi="Arial" w:cs="Arial"/>
          <w:color w:val="000000" w:themeColor="text1"/>
          <w:sz w:val="22"/>
          <w:szCs w:val="22"/>
        </w:rPr>
        <w:fldChar w:fldCharType="end"/>
      </w:r>
      <w:r w:rsidR="005E3D3F">
        <w:rPr>
          <w:rFonts w:ascii="Arial" w:hAnsi="Arial" w:cs="Arial"/>
          <w:color w:val="000000" w:themeColor="text1"/>
          <w:sz w:val="22"/>
          <w:szCs w:val="22"/>
        </w:rPr>
      </w:r>
      <w:r w:rsidR="005E3D3F">
        <w:rPr>
          <w:rFonts w:ascii="Arial" w:hAnsi="Arial" w:cs="Arial"/>
          <w:color w:val="000000" w:themeColor="text1"/>
          <w:sz w:val="22"/>
          <w:szCs w:val="22"/>
        </w:rPr>
        <w:fldChar w:fldCharType="separate"/>
      </w:r>
      <w:r w:rsidR="005E3D3F">
        <w:rPr>
          <w:rFonts w:ascii="Arial" w:hAnsi="Arial" w:cs="Arial"/>
          <w:noProof/>
          <w:color w:val="000000" w:themeColor="text1"/>
          <w:sz w:val="22"/>
          <w:szCs w:val="22"/>
        </w:rPr>
        <w:t>(6, 9)</w:t>
      </w:r>
      <w:r w:rsidR="005E3D3F">
        <w:rPr>
          <w:rFonts w:ascii="Arial" w:hAnsi="Arial" w:cs="Arial"/>
          <w:color w:val="000000" w:themeColor="text1"/>
          <w:sz w:val="22"/>
          <w:szCs w:val="22"/>
        </w:rPr>
        <w:fldChar w:fldCharType="end"/>
      </w:r>
      <w:r w:rsidR="00894848">
        <w:rPr>
          <w:rFonts w:ascii="Arial" w:hAnsi="Arial" w:cs="Arial"/>
          <w:color w:val="000000" w:themeColor="text1"/>
          <w:sz w:val="22"/>
          <w:szCs w:val="22"/>
        </w:rPr>
        <w:t xml:space="preserve"> Pre-test alerts are triggered in scenarios </w:t>
      </w:r>
      <w:r w:rsidR="00591E2C">
        <w:rPr>
          <w:rFonts w:ascii="Arial" w:hAnsi="Arial" w:cs="Arial"/>
          <w:color w:val="000000" w:themeColor="text1"/>
          <w:sz w:val="22"/>
          <w:szCs w:val="22"/>
        </w:rPr>
        <w:t xml:space="preserve">where patient </w:t>
      </w:r>
      <w:proofErr w:type="spellStart"/>
      <w:r w:rsidR="00591E2C">
        <w:rPr>
          <w:rFonts w:ascii="Arial" w:hAnsi="Arial" w:cs="Arial"/>
          <w:color w:val="000000" w:themeColor="text1"/>
          <w:sz w:val="22"/>
          <w:szCs w:val="22"/>
        </w:rPr>
        <w:t>PGx</w:t>
      </w:r>
      <w:proofErr w:type="spellEnd"/>
      <w:r w:rsidR="00591E2C">
        <w:rPr>
          <w:rFonts w:ascii="Arial" w:hAnsi="Arial" w:cs="Arial"/>
          <w:color w:val="000000" w:themeColor="text1"/>
          <w:sz w:val="22"/>
          <w:szCs w:val="22"/>
        </w:rPr>
        <w:t xml:space="preserve"> test results are unknown and will usually prompt a prescriber to order reactive genotyping.</w:t>
      </w:r>
      <w:r w:rsidR="00EA7232">
        <w:rPr>
          <w:rFonts w:ascii="Arial" w:hAnsi="Arial" w:cs="Arial"/>
          <w:color w:val="000000" w:themeColor="text1"/>
          <w:sz w:val="22"/>
          <w:szCs w:val="22"/>
        </w:rPr>
        <w:fldChar w:fldCharType="begin">
          <w:fldData xml:space="preserve">PEVuZE5vdGU+PENpdGU+PEF1dGhvcj5IZXJyPC9BdXRob3I+PFllYXI+MjAxOTwvWWVhcj48SURU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</w:fldData>
        </w:fldChar>
      </w:r>
      <w:r w:rsidR="00EA7232">
        <w:rPr>
          <w:rFonts w:ascii="Arial" w:hAnsi="Arial" w:cs="Arial"/>
          <w:color w:val="000000" w:themeColor="text1"/>
          <w:sz w:val="22"/>
          <w:szCs w:val="22"/>
        </w:rPr>
        <w:instrText xml:space="preserve"> ADDIN EN.CITE </w:instrText>
      </w:r>
      <w:r w:rsidR="00EA7232">
        <w:rPr>
          <w:rFonts w:ascii="Arial" w:hAnsi="Arial" w:cs="Arial"/>
          <w:color w:val="000000" w:themeColor="text1"/>
          <w:sz w:val="22"/>
          <w:szCs w:val="22"/>
        </w:rPr>
        <w:fldChar w:fldCharType="begin">
          <w:fldData xml:space="preserve">PEVuZE5vdGU+PENpdGU+PEF1dGhvcj5IZXJyPC9BdXRob3I+PFllYXI+MjAxOTwvWWVhcj48SURU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</w:fldData>
        </w:fldChar>
      </w:r>
      <w:r w:rsidR="00EA7232">
        <w:rPr>
          <w:rFonts w:ascii="Arial" w:hAnsi="Arial" w:cs="Arial"/>
          <w:color w:val="000000" w:themeColor="text1"/>
          <w:sz w:val="22"/>
          <w:szCs w:val="22"/>
        </w:rPr>
        <w:instrText xml:space="preserve"> ADDIN EN.CITE.DATA </w:instrText>
      </w:r>
      <w:r w:rsidR="00EA7232">
        <w:rPr>
          <w:rFonts w:ascii="Arial" w:hAnsi="Arial" w:cs="Arial"/>
          <w:color w:val="000000" w:themeColor="text1"/>
          <w:sz w:val="22"/>
          <w:szCs w:val="22"/>
        </w:rPr>
      </w:r>
      <w:r w:rsidR="00EA7232">
        <w:rPr>
          <w:rFonts w:ascii="Arial" w:hAnsi="Arial" w:cs="Arial"/>
          <w:color w:val="000000" w:themeColor="text1"/>
          <w:sz w:val="22"/>
          <w:szCs w:val="22"/>
        </w:rPr>
        <w:fldChar w:fldCharType="end"/>
      </w:r>
      <w:r w:rsidR="00EA7232">
        <w:rPr>
          <w:rFonts w:ascii="Arial" w:hAnsi="Arial" w:cs="Arial"/>
          <w:color w:val="000000" w:themeColor="text1"/>
          <w:sz w:val="22"/>
          <w:szCs w:val="22"/>
        </w:rPr>
      </w:r>
      <w:r w:rsidR="00EA7232">
        <w:rPr>
          <w:rFonts w:ascii="Arial" w:hAnsi="Arial" w:cs="Arial"/>
          <w:color w:val="000000" w:themeColor="text1"/>
          <w:sz w:val="22"/>
          <w:szCs w:val="22"/>
        </w:rPr>
        <w:fldChar w:fldCharType="separate"/>
      </w:r>
      <w:r w:rsidR="00EA7232">
        <w:rPr>
          <w:rFonts w:ascii="Arial" w:hAnsi="Arial" w:cs="Arial"/>
          <w:noProof/>
          <w:color w:val="000000" w:themeColor="text1"/>
          <w:sz w:val="22"/>
          <w:szCs w:val="22"/>
        </w:rPr>
        <w:t>(6, 9)</w:t>
      </w:r>
      <w:r w:rsidR="00EA7232">
        <w:rPr>
          <w:rFonts w:ascii="Arial" w:hAnsi="Arial" w:cs="Arial"/>
          <w:color w:val="000000" w:themeColor="text1"/>
          <w:sz w:val="22"/>
          <w:szCs w:val="22"/>
        </w:rPr>
        <w:fldChar w:fldCharType="end"/>
      </w:r>
      <w:r w:rsidR="00591E2C">
        <w:rPr>
          <w:rFonts w:ascii="Arial" w:hAnsi="Arial" w:cs="Arial"/>
          <w:color w:val="000000" w:themeColor="text1"/>
          <w:sz w:val="22"/>
          <w:szCs w:val="22"/>
        </w:rPr>
        <w:t xml:space="preserve"> </w:t>
      </w:r>
      <w:r w:rsidR="00E008BE">
        <w:rPr>
          <w:rFonts w:ascii="Arial" w:hAnsi="Arial" w:cs="Arial"/>
          <w:color w:val="000000" w:themeColor="text1"/>
          <w:sz w:val="22"/>
          <w:szCs w:val="22"/>
        </w:rPr>
        <w:t xml:space="preserve">Alerts </w:t>
      </w:r>
      <w:r w:rsidR="00BF4665">
        <w:rPr>
          <w:rFonts w:ascii="Arial" w:hAnsi="Arial" w:cs="Arial"/>
          <w:color w:val="000000" w:themeColor="text1"/>
          <w:sz w:val="22"/>
          <w:szCs w:val="22"/>
        </w:rPr>
        <w:t>come in</w:t>
      </w:r>
      <w:r w:rsidR="00E008BE">
        <w:rPr>
          <w:rFonts w:ascii="Arial" w:hAnsi="Arial" w:cs="Arial"/>
          <w:color w:val="000000" w:themeColor="text1"/>
          <w:sz w:val="22"/>
          <w:szCs w:val="22"/>
        </w:rPr>
        <w:t xml:space="preserve"> either </w:t>
      </w:r>
      <w:r w:rsidR="000A3287">
        <w:rPr>
          <w:rFonts w:ascii="Arial" w:hAnsi="Arial" w:cs="Arial"/>
          <w:color w:val="000000" w:themeColor="text1"/>
          <w:sz w:val="22"/>
          <w:szCs w:val="22"/>
        </w:rPr>
        <w:t>‘</w:t>
      </w:r>
      <w:r w:rsidR="00E008BE">
        <w:rPr>
          <w:rFonts w:ascii="Arial" w:hAnsi="Arial" w:cs="Arial"/>
          <w:color w:val="000000" w:themeColor="text1"/>
          <w:sz w:val="22"/>
          <w:szCs w:val="22"/>
        </w:rPr>
        <w:t>active</w:t>
      </w:r>
      <w:r w:rsidR="000A3287">
        <w:rPr>
          <w:rFonts w:ascii="Arial" w:hAnsi="Arial" w:cs="Arial"/>
          <w:color w:val="000000" w:themeColor="text1"/>
          <w:sz w:val="22"/>
          <w:szCs w:val="22"/>
        </w:rPr>
        <w:t>’</w:t>
      </w:r>
      <w:r w:rsidR="00E008BE">
        <w:rPr>
          <w:rFonts w:ascii="Arial" w:hAnsi="Arial" w:cs="Arial"/>
          <w:color w:val="000000" w:themeColor="text1"/>
          <w:sz w:val="22"/>
          <w:szCs w:val="22"/>
        </w:rPr>
        <w:t xml:space="preserve"> or </w:t>
      </w:r>
      <w:r w:rsidR="000A3287">
        <w:rPr>
          <w:rFonts w:ascii="Arial" w:hAnsi="Arial" w:cs="Arial"/>
          <w:color w:val="000000" w:themeColor="text1"/>
          <w:sz w:val="22"/>
          <w:szCs w:val="22"/>
        </w:rPr>
        <w:t>‘</w:t>
      </w:r>
      <w:r w:rsidR="00E008BE">
        <w:rPr>
          <w:rFonts w:ascii="Arial" w:hAnsi="Arial" w:cs="Arial"/>
          <w:color w:val="000000" w:themeColor="text1"/>
          <w:sz w:val="22"/>
          <w:szCs w:val="22"/>
        </w:rPr>
        <w:t>passive</w:t>
      </w:r>
      <w:r w:rsidR="000A3287">
        <w:rPr>
          <w:rFonts w:ascii="Arial" w:hAnsi="Arial" w:cs="Arial"/>
          <w:color w:val="000000" w:themeColor="text1"/>
          <w:sz w:val="22"/>
          <w:szCs w:val="22"/>
        </w:rPr>
        <w:t>’</w:t>
      </w:r>
      <w:r w:rsidR="00BF4665">
        <w:rPr>
          <w:rFonts w:ascii="Arial" w:hAnsi="Arial" w:cs="Arial"/>
          <w:color w:val="000000" w:themeColor="text1"/>
          <w:sz w:val="22"/>
          <w:szCs w:val="22"/>
        </w:rPr>
        <w:t xml:space="preserve"> forms (appendix 2)</w:t>
      </w:r>
      <w:r w:rsidR="00E008BE">
        <w:rPr>
          <w:rFonts w:ascii="Arial" w:hAnsi="Arial" w:cs="Arial"/>
          <w:color w:val="000000" w:themeColor="text1"/>
          <w:sz w:val="22"/>
          <w:szCs w:val="22"/>
        </w:rPr>
        <w:t xml:space="preserve">. </w:t>
      </w:r>
      <w:r w:rsidR="00FC1AA2">
        <w:rPr>
          <w:rFonts w:ascii="Arial" w:hAnsi="Arial" w:cs="Arial"/>
          <w:color w:val="000000" w:themeColor="text1"/>
          <w:sz w:val="22"/>
          <w:szCs w:val="22"/>
        </w:rPr>
        <w:t>Active alerts are interruptive (must be actioned to progress in the workflow) and appear during order entry, after a prescribing choice has been made.</w:t>
      </w:r>
      <w:r w:rsidR="0048758A">
        <w:rPr>
          <w:rFonts w:ascii="Arial" w:hAnsi="Arial" w:cs="Arial"/>
          <w:color w:val="000000" w:themeColor="text1"/>
          <w:sz w:val="22"/>
          <w:szCs w:val="22"/>
        </w:rPr>
        <w:fldChar w:fldCharType="begin"/>
      </w:r>
      <w:r w:rsidR="0048758A">
        <w:rPr>
          <w:rFonts w:ascii="Arial" w:hAnsi="Arial" w:cs="Arial"/>
          <w:color w:val="000000" w:themeColor="text1"/>
          <w:sz w:val="22"/>
          <w:szCs w:val="22"/>
        </w:rPr>
        <w:instrText xml:space="preserve"> ADDIN EN.CITE &lt;EndNote&gt;&lt;Cite&gt;&lt;Author&gt;Herr&lt;/Author&gt;&lt;Year&gt;2019&lt;/Year&gt;&lt;IDText&gt;Pharmacogenomic clinical decision support design and multi-site process outcomes analysis in the eMERGE Network&lt;/IDText&gt;&lt;DisplayText&gt;(6)&lt;/DisplayText&gt;&lt;record&gt;&lt;dates&gt;&lt;pub-dates&gt;&lt;date&gt;Feb 1&lt;/date&gt;&lt;/pub-dates&gt;&lt;year&gt;2019&lt;/year&gt;&lt;/dates&gt;&lt;urls&gt;&lt;related-urls&gt;&lt;url&gt;https://www.ncbi.nlm.nih.gov/pubmed/30590574&lt;/url&gt;&lt;/related-urls&gt;&lt;/urls&gt;&lt;isbn&gt;1527-974X (Electronic)&amp;#xD;1067-5027 (Linking)&lt;/isbn&gt;&lt;custom2&gt;PMC6339514&lt;/custom2&gt;&lt;titles&gt;&lt;title&gt;Pharmacogenomic clinical decision support design and multi-site process outcomes analysis in the eMERGE Network&lt;/title&gt;&lt;secondary-title&gt;J Am Med Inform Assoc&lt;/secondary-title&gt;&lt;/titles&gt;&lt;pages&gt;143-148&lt;/pages&gt;&lt;number&gt;2&lt;/number&gt;&lt;contributors&gt;&lt;authors&gt;&lt;author&gt;Herr, T. M.&lt;/author&gt;&lt;author&gt;Peterson, J. F.&lt;/author&gt;&lt;author&gt;Rasmussen, L. V.&lt;/author&gt;&lt;author&gt;Caraballo, P. J.&lt;/author&gt;&lt;author&gt;Peissig, P. L.&lt;/author&gt;&lt;author&gt;Starren, J. B.&lt;/author&gt;&lt;/authors&gt;&lt;/contributors&gt;&lt;added-date format="utc"&gt;1569433337&lt;/added-date&gt;&lt;ref-type name="Journal Article"&gt;17&lt;/ref-type&gt;&lt;auth-address&gt;Department of Preventive Medicine, Northwestern University Feinberg School of Medicine, Chicago, Illinois, USA.&amp;#xD;Department of Biomedical Informatics, Vanderbilt University Medical Center, Nashville, Tennessee, USA.&amp;#xD;Department of Medicine and Center for Translational Informatics and Knowledge Management, Mayo Clinic, Rochester, Minnesota, USA.&amp;#xD;Biomedical Informatics Research Center, Marshfield Clinic Research Foundation, Marshfield, Wisconsin, USA.&lt;/auth-address&gt;&lt;rec-number&gt;168&lt;/rec-number&gt;&lt;last-updated-date format="utc"&gt;1569438052&lt;/last-updated-date&gt;&lt;accession-num&gt;30590574&lt;/accession-num&gt;&lt;electronic-resource-num&gt;10.1093/jamia/ocy156&lt;/electronic-resource-num&gt;&lt;volume&gt;26&lt;/volume&gt;&lt;/record&gt;&lt;/Cite&gt;&lt;/EndNote&gt;</w:instrText>
      </w:r>
      <w:r w:rsidR="0048758A">
        <w:rPr>
          <w:rFonts w:ascii="Arial" w:hAnsi="Arial" w:cs="Arial"/>
          <w:color w:val="000000" w:themeColor="text1"/>
          <w:sz w:val="22"/>
          <w:szCs w:val="22"/>
        </w:rPr>
        <w:fldChar w:fldCharType="separate"/>
      </w:r>
      <w:r w:rsidR="0048758A">
        <w:rPr>
          <w:rFonts w:ascii="Arial" w:hAnsi="Arial" w:cs="Arial"/>
          <w:noProof/>
          <w:color w:val="000000" w:themeColor="text1"/>
          <w:sz w:val="22"/>
          <w:szCs w:val="22"/>
        </w:rPr>
        <w:t>(6)</w:t>
      </w:r>
      <w:r w:rsidR="0048758A">
        <w:rPr>
          <w:rFonts w:ascii="Arial" w:hAnsi="Arial" w:cs="Arial"/>
          <w:color w:val="000000" w:themeColor="text1"/>
          <w:sz w:val="22"/>
          <w:szCs w:val="22"/>
        </w:rPr>
        <w:fldChar w:fldCharType="end"/>
      </w:r>
      <w:r w:rsidR="00FC1AA2">
        <w:rPr>
          <w:rFonts w:ascii="Arial" w:hAnsi="Arial" w:cs="Arial"/>
          <w:color w:val="000000" w:themeColor="text1"/>
          <w:sz w:val="22"/>
          <w:szCs w:val="22"/>
        </w:rPr>
        <w:t xml:space="preserve"> Passive alerts are optional and generally appear somewhere in the EPR workflow, often providing links to additional guidance or interpretation of patient </w:t>
      </w:r>
      <w:proofErr w:type="spellStart"/>
      <w:r w:rsidR="00FC1AA2">
        <w:rPr>
          <w:rFonts w:ascii="Arial" w:hAnsi="Arial" w:cs="Arial"/>
          <w:color w:val="000000" w:themeColor="text1"/>
          <w:sz w:val="22"/>
          <w:szCs w:val="22"/>
        </w:rPr>
        <w:t>PGx</w:t>
      </w:r>
      <w:proofErr w:type="spellEnd"/>
      <w:r w:rsidR="00FC1AA2">
        <w:rPr>
          <w:rFonts w:ascii="Arial" w:hAnsi="Arial" w:cs="Arial"/>
          <w:color w:val="000000" w:themeColor="text1"/>
          <w:sz w:val="22"/>
          <w:szCs w:val="22"/>
        </w:rPr>
        <w:t xml:space="preserve"> data.</w:t>
      </w:r>
      <w:r w:rsidR="00D847AF">
        <w:rPr>
          <w:rFonts w:ascii="Arial" w:hAnsi="Arial" w:cs="Arial"/>
          <w:color w:val="000000" w:themeColor="text1"/>
          <w:sz w:val="22"/>
          <w:szCs w:val="22"/>
        </w:rPr>
        <w:fldChar w:fldCharType="begin"/>
      </w:r>
      <w:r w:rsidR="00D847AF">
        <w:rPr>
          <w:rFonts w:ascii="Arial" w:hAnsi="Arial" w:cs="Arial"/>
          <w:color w:val="000000" w:themeColor="text1"/>
          <w:sz w:val="22"/>
          <w:szCs w:val="22"/>
        </w:rPr>
        <w:instrText xml:space="preserve"> ADDIN EN.CITE &lt;EndNote&gt;&lt;Cite&gt;&lt;Author&gt;Herr&lt;/Author&gt;&lt;Year&gt;2019&lt;/Year&gt;&lt;IDText&gt;Pharmacogenomic clinical decision support design and multi-site process outcomes analysis in the eMERGE Network&lt;/IDText&gt;&lt;DisplayText&gt;(6)&lt;/DisplayText&gt;&lt;record&gt;&lt;dates&gt;&lt;pub-dates&gt;&lt;date&gt;Feb 1&lt;/date&gt;&lt;/pub-dates&gt;&lt;year&gt;2019&lt;/year&gt;&lt;/dates&gt;&lt;urls&gt;&lt;related-urls&gt;&lt;url&gt;https://www.ncbi.nlm.nih.gov/pubmed/30590574&lt;/url&gt;&lt;/related-urls&gt;&lt;/urls&gt;&lt;isbn&gt;1527-974X (Electronic)&amp;#xD;1067-5027 (Linking)&lt;/isbn&gt;&lt;custom2&gt;PMC6339514&lt;/custom2&gt;&lt;titles&gt;&lt;title&gt;Pharmacogenomic clinical decision support design and multi-site process outcomes analysis in the eMERGE Network&lt;/title&gt;&lt;secondary-title&gt;J Am Med Inform Assoc&lt;/secondary-title&gt;&lt;/titles&gt;&lt;pages&gt;143-148&lt;/pages&gt;&lt;number&gt;2&lt;/number&gt;&lt;contributors&gt;&lt;authors&gt;&lt;author&gt;Herr, T. M.&lt;/author&gt;&lt;author&gt;Peterson, J. F.&lt;/author&gt;&lt;author&gt;Rasmussen, L. V.&lt;/author&gt;&lt;author&gt;Caraballo, P. J.&lt;/author&gt;&lt;author&gt;Peissig, P. L.&lt;/author&gt;&lt;author&gt;Starren, J. B.&lt;/author&gt;&lt;/authors&gt;&lt;/contributors&gt;&lt;added-date format="utc"&gt;1569433337&lt;/added-date&gt;&lt;ref-type name="Journal Article"&gt;17&lt;/ref-type&gt;&lt;auth-address&gt;Department of Preventive Medicine, Northwestern University Feinberg School of Medicine, Chicago, Illinois, USA.&amp;#xD;Department of Biomedical Informatics, Vanderbilt University Medical Center, Nashville, Tennessee, USA.&amp;#xD;Department of Medicine and Center for Translational Informatics and Knowledge Management, Mayo Clinic, Rochester, Minnesota, USA.&amp;#xD;Biomedical Informatics Research Center, Marshfield Clinic Research Foundation, Marshfield, Wisconsin, USA.&lt;/auth-address&gt;&lt;rec-number&gt;168&lt;/rec-number&gt;&lt;last-updated-date format="utc"&gt;1569438052&lt;/last-updated-date&gt;&lt;accession-num&gt;30590574&lt;/accession-num&gt;&lt;electronic-resource-num&gt;10.1093/jamia/ocy156&lt;/electronic-resource-num&gt;&lt;volume&gt;26&lt;/volume&gt;&lt;/record&gt;&lt;/Cite&gt;&lt;/EndNote&gt;</w:instrText>
      </w:r>
      <w:r w:rsidR="00D847AF">
        <w:rPr>
          <w:rFonts w:ascii="Arial" w:hAnsi="Arial" w:cs="Arial"/>
          <w:color w:val="000000" w:themeColor="text1"/>
          <w:sz w:val="22"/>
          <w:szCs w:val="22"/>
        </w:rPr>
        <w:fldChar w:fldCharType="separate"/>
      </w:r>
      <w:r w:rsidR="00D847AF">
        <w:rPr>
          <w:rFonts w:ascii="Arial" w:hAnsi="Arial" w:cs="Arial"/>
          <w:noProof/>
          <w:color w:val="000000" w:themeColor="text1"/>
          <w:sz w:val="22"/>
          <w:szCs w:val="22"/>
        </w:rPr>
        <w:t>(6)</w:t>
      </w:r>
      <w:r w:rsidR="00D847AF">
        <w:rPr>
          <w:rFonts w:ascii="Arial" w:hAnsi="Arial" w:cs="Arial"/>
          <w:color w:val="000000" w:themeColor="text1"/>
          <w:sz w:val="22"/>
          <w:szCs w:val="22"/>
        </w:rPr>
        <w:fldChar w:fldCharType="end"/>
      </w:r>
      <w:r w:rsidR="00FC1AA2">
        <w:rPr>
          <w:rFonts w:ascii="Arial" w:hAnsi="Arial" w:cs="Arial"/>
          <w:color w:val="000000" w:themeColor="text1"/>
          <w:sz w:val="22"/>
          <w:szCs w:val="22"/>
        </w:rPr>
        <w:t xml:space="preserve"> </w:t>
      </w:r>
      <w:r w:rsidR="00627F44">
        <w:rPr>
          <w:rFonts w:ascii="Arial" w:hAnsi="Arial" w:cs="Arial"/>
          <w:color w:val="000000" w:themeColor="text1"/>
          <w:sz w:val="22"/>
          <w:szCs w:val="22"/>
        </w:rPr>
        <w:t xml:space="preserve">Currently the majority of </w:t>
      </w:r>
      <w:proofErr w:type="spellStart"/>
      <w:r w:rsidR="00627F44">
        <w:rPr>
          <w:rFonts w:ascii="Arial" w:hAnsi="Arial" w:cs="Arial"/>
          <w:color w:val="000000" w:themeColor="text1"/>
          <w:sz w:val="22"/>
          <w:szCs w:val="22"/>
        </w:rPr>
        <w:t>PGx</w:t>
      </w:r>
      <w:proofErr w:type="spellEnd"/>
      <w:r w:rsidR="00627F44">
        <w:rPr>
          <w:rFonts w:ascii="Arial" w:hAnsi="Arial" w:cs="Arial"/>
          <w:color w:val="000000" w:themeColor="text1"/>
          <w:sz w:val="22"/>
          <w:szCs w:val="22"/>
        </w:rPr>
        <w:t xml:space="preserve"> alerts are active, post-test, and contain specific prescribing recommendations.</w:t>
      </w:r>
      <w:r w:rsidR="007F3E6B">
        <w:rPr>
          <w:rFonts w:ascii="Arial" w:hAnsi="Arial" w:cs="Arial"/>
          <w:color w:val="000000" w:themeColor="text1"/>
          <w:sz w:val="22"/>
          <w:szCs w:val="22"/>
        </w:rPr>
        <w:fldChar w:fldCharType="begin">
          <w:fldData xml:space="preserve">PEVuZE5vdGU+PENpdGU+PEF1dGhvcj5IZXJyPC9BdXRob3I+PFllYXI+MjAxOTwvWWVhcj48SURU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</w:fldData>
        </w:fldChar>
      </w:r>
      <w:r w:rsidR="007F3E6B">
        <w:rPr>
          <w:rFonts w:ascii="Arial" w:hAnsi="Arial" w:cs="Arial"/>
          <w:color w:val="000000" w:themeColor="text1"/>
          <w:sz w:val="22"/>
          <w:szCs w:val="22"/>
        </w:rPr>
        <w:instrText xml:space="preserve"> ADDIN EN.CITE </w:instrText>
      </w:r>
      <w:r w:rsidR="007F3E6B">
        <w:rPr>
          <w:rFonts w:ascii="Arial" w:hAnsi="Arial" w:cs="Arial"/>
          <w:color w:val="000000" w:themeColor="text1"/>
          <w:sz w:val="22"/>
          <w:szCs w:val="22"/>
        </w:rPr>
        <w:fldChar w:fldCharType="begin">
          <w:fldData xml:space="preserve">PEVuZE5vdGU+PENpdGU+PEF1dGhvcj5IZXJyPC9BdXRob3I+PFllYXI+MjAxOTwvWWVhcj48SURU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</w:fldData>
        </w:fldChar>
      </w:r>
      <w:r w:rsidR="007F3E6B">
        <w:rPr>
          <w:rFonts w:ascii="Arial" w:hAnsi="Arial" w:cs="Arial"/>
          <w:color w:val="000000" w:themeColor="text1"/>
          <w:sz w:val="22"/>
          <w:szCs w:val="22"/>
        </w:rPr>
        <w:instrText xml:space="preserve"> ADDIN EN.CITE.DATA </w:instrText>
      </w:r>
      <w:r w:rsidR="007F3E6B">
        <w:rPr>
          <w:rFonts w:ascii="Arial" w:hAnsi="Arial" w:cs="Arial"/>
          <w:color w:val="000000" w:themeColor="text1"/>
          <w:sz w:val="22"/>
          <w:szCs w:val="22"/>
        </w:rPr>
      </w:r>
      <w:r w:rsidR="007F3E6B">
        <w:rPr>
          <w:rFonts w:ascii="Arial" w:hAnsi="Arial" w:cs="Arial"/>
          <w:color w:val="000000" w:themeColor="text1"/>
          <w:sz w:val="22"/>
          <w:szCs w:val="22"/>
        </w:rPr>
        <w:fldChar w:fldCharType="end"/>
      </w:r>
      <w:r w:rsidR="007F3E6B">
        <w:rPr>
          <w:rFonts w:ascii="Arial" w:hAnsi="Arial" w:cs="Arial"/>
          <w:color w:val="000000" w:themeColor="text1"/>
          <w:sz w:val="22"/>
          <w:szCs w:val="22"/>
        </w:rPr>
      </w:r>
      <w:r w:rsidR="007F3E6B">
        <w:rPr>
          <w:rFonts w:ascii="Arial" w:hAnsi="Arial" w:cs="Arial"/>
          <w:color w:val="000000" w:themeColor="text1"/>
          <w:sz w:val="22"/>
          <w:szCs w:val="22"/>
        </w:rPr>
        <w:fldChar w:fldCharType="separate"/>
      </w:r>
      <w:r w:rsidR="007F3E6B">
        <w:rPr>
          <w:rFonts w:ascii="Arial" w:hAnsi="Arial" w:cs="Arial"/>
          <w:noProof/>
          <w:color w:val="000000" w:themeColor="text1"/>
          <w:sz w:val="22"/>
          <w:szCs w:val="22"/>
        </w:rPr>
        <w:t>(6, 12, 13)</w:t>
      </w:r>
      <w:r w:rsidR="007F3E6B">
        <w:rPr>
          <w:rFonts w:ascii="Arial" w:hAnsi="Arial" w:cs="Arial"/>
          <w:color w:val="000000" w:themeColor="text1"/>
          <w:sz w:val="22"/>
          <w:szCs w:val="22"/>
        </w:rPr>
        <w:fldChar w:fldCharType="end"/>
      </w:r>
      <w:r w:rsidR="00627F44">
        <w:rPr>
          <w:rFonts w:ascii="Arial" w:hAnsi="Arial" w:cs="Arial"/>
          <w:color w:val="000000" w:themeColor="text1"/>
          <w:sz w:val="22"/>
          <w:szCs w:val="22"/>
        </w:rPr>
        <w:t xml:space="preserve"> </w:t>
      </w:r>
      <w:r w:rsidR="008406D2" w:rsidRPr="008406D2">
        <w:rPr>
          <w:rFonts w:ascii="Arial" w:hAnsi="Arial" w:cs="Arial"/>
          <w:color w:val="000000" w:themeColor="text1"/>
          <w:sz w:val="22"/>
          <w:szCs w:val="22"/>
        </w:rPr>
        <w:t xml:space="preserve">Mechanisms of </w:t>
      </w:r>
      <w:r w:rsidR="003B43EB">
        <w:rPr>
          <w:rFonts w:ascii="Arial" w:hAnsi="Arial" w:cs="Arial"/>
          <w:color w:val="000000" w:themeColor="text1"/>
          <w:sz w:val="22"/>
          <w:szCs w:val="22"/>
        </w:rPr>
        <w:t xml:space="preserve">popup </w:t>
      </w:r>
      <w:r w:rsidR="008406D2" w:rsidRPr="008406D2">
        <w:rPr>
          <w:rFonts w:ascii="Arial" w:hAnsi="Arial" w:cs="Arial"/>
          <w:color w:val="000000" w:themeColor="text1"/>
          <w:sz w:val="22"/>
          <w:szCs w:val="22"/>
        </w:rPr>
        <w:t xml:space="preserve">alert presentation are variable but usually </w:t>
      </w:r>
      <w:r w:rsidR="003B43EB">
        <w:rPr>
          <w:rFonts w:ascii="Arial" w:hAnsi="Arial" w:cs="Arial"/>
          <w:color w:val="000000" w:themeColor="text1"/>
          <w:sz w:val="22"/>
          <w:szCs w:val="22"/>
        </w:rPr>
        <w:t xml:space="preserve">contain </w:t>
      </w:r>
      <w:r w:rsidR="008406D2">
        <w:rPr>
          <w:rFonts w:ascii="Arial" w:hAnsi="Arial" w:cs="Arial"/>
          <w:color w:val="000000" w:themeColor="text1"/>
          <w:sz w:val="22"/>
          <w:szCs w:val="22"/>
        </w:rPr>
        <w:t>static text to convey information regarding the reason for and relative importance of the alert, a summary of the relevant DGA / phenotype, and a recommended course of action</w:t>
      </w:r>
      <w:r w:rsidR="001F204D">
        <w:rPr>
          <w:rFonts w:ascii="Arial" w:hAnsi="Arial" w:cs="Arial"/>
          <w:color w:val="000000" w:themeColor="text1"/>
          <w:sz w:val="22"/>
          <w:szCs w:val="22"/>
        </w:rPr>
        <w:t xml:space="preserve"> (appendix 1)</w:t>
      </w:r>
      <w:r w:rsidR="00540E5B">
        <w:rPr>
          <w:rFonts w:ascii="Arial" w:hAnsi="Arial" w:cs="Arial"/>
          <w:color w:val="000000" w:themeColor="text1"/>
          <w:sz w:val="22"/>
          <w:szCs w:val="22"/>
        </w:rPr>
        <w:t>.</w:t>
      </w:r>
      <w:r w:rsidR="00547A1C">
        <w:rPr>
          <w:rFonts w:ascii="Arial" w:hAnsi="Arial" w:cs="Arial"/>
          <w:color w:val="000000" w:themeColor="text1"/>
          <w:sz w:val="22"/>
          <w:szCs w:val="22"/>
        </w:rPr>
        <w:fldChar w:fldCharType="begin">
          <w:fldData xml:space="preserve">PEVuZE5vdGU+PENpdGU+PEF1dGhvcj5IZXJyPC9BdXRob3I+PFllYXI+MjAxOTwvWWVhcj48SURU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</w:fldData>
        </w:fldChar>
      </w:r>
      <w:r w:rsidR="00547A1C">
        <w:rPr>
          <w:rFonts w:ascii="Arial" w:hAnsi="Arial" w:cs="Arial"/>
          <w:color w:val="000000" w:themeColor="text1"/>
          <w:sz w:val="22"/>
          <w:szCs w:val="22"/>
        </w:rPr>
        <w:instrText xml:space="preserve"> ADDIN EN.CITE </w:instrText>
      </w:r>
      <w:r w:rsidR="00547A1C">
        <w:rPr>
          <w:rFonts w:ascii="Arial" w:hAnsi="Arial" w:cs="Arial"/>
          <w:color w:val="000000" w:themeColor="text1"/>
          <w:sz w:val="22"/>
          <w:szCs w:val="22"/>
        </w:rPr>
        <w:fldChar w:fldCharType="begin">
          <w:fldData xml:space="preserve">PEVuZE5vdGU+PENpdGU+PEF1dGhvcj5IZXJyPC9BdXRob3I+PFllYXI+MjAxOTwvWWVhcj48SURU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</w:fldData>
        </w:fldChar>
      </w:r>
      <w:r w:rsidR="00547A1C">
        <w:rPr>
          <w:rFonts w:ascii="Arial" w:hAnsi="Arial" w:cs="Arial"/>
          <w:color w:val="000000" w:themeColor="text1"/>
          <w:sz w:val="22"/>
          <w:szCs w:val="22"/>
        </w:rPr>
        <w:instrText xml:space="preserve"> ADDIN EN.CITE.DATA </w:instrText>
      </w:r>
      <w:r w:rsidR="00547A1C">
        <w:rPr>
          <w:rFonts w:ascii="Arial" w:hAnsi="Arial" w:cs="Arial"/>
          <w:color w:val="000000" w:themeColor="text1"/>
          <w:sz w:val="22"/>
          <w:szCs w:val="22"/>
        </w:rPr>
      </w:r>
      <w:r w:rsidR="00547A1C">
        <w:rPr>
          <w:rFonts w:ascii="Arial" w:hAnsi="Arial" w:cs="Arial"/>
          <w:color w:val="000000" w:themeColor="text1"/>
          <w:sz w:val="22"/>
          <w:szCs w:val="22"/>
        </w:rPr>
        <w:fldChar w:fldCharType="end"/>
      </w:r>
      <w:r w:rsidR="00547A1C">
        <w:rPr>
          <w:rFonts w:ascii="Arial" w:hAnsi="Arial" w:cs="Arial"/>
          <w:color w:val="000000" w:themeColor="text1"/>
          <w:sz w:val="22"/>
          <w:szCs w:val="22"/>
        </w:rPr>
      </w:r>
      <w:r w:rsidR="00547A1C">
        <w:rPr>
          <w:rFonts w:ascii="Arial" w:hAnsi="Arial" w:cs="Arial"/>
          <w:color w:val="000000" w:themeColor="text1"/>
          <w:sz w:val="22"/>
          <w:szCs w:val="22"/>
        </w:rPr>
        <w:fldChar w:fldCharType="separate"/>
      </w:r>
      <w:r w:rsidR="00547A1C">
        <w:rPr>
          <w:rFonts w:ascii="Arial" w:hAnsi="Arial" w:cs="Arial"/>
          <w:noProof/>
          <w:color w:val="000000" w:themeColor="text1"/>
          <w:sz w:val="22"/>
          <w:szCs w:val="22"/>
        </w:rPr>
        <w:t>(6, 9, 12, 13)</w:t>
      </w:r>
      <w:r w:rsidR="00547A1C">
        <w:rPr>
          <w:rFonts w:ascii="Arial" w:hAnsi="Arial" w:cs="Arial"/>
          <w:color w:val="000000" w:themeColor="text1"/>
          <w:sz w:val="22"/>
          <w:szCs w:val="22"/>
        </w:rPr>
        <w:fldChar w:fldCharType="end"/>
      </w:r>
      <w:r w:rsidR="003B43EB">
        <w:rPr>
          <w:rFonts w:ascii="Arial" w:hAnsi="Arial" w:cs="Arial"/>
          <w:color w:val="000000" w:themeColor="text1"/>
          <w:sz w:val="22"/>
          <w:szCs w:val="22"/>
        </w:rPr>
        <w:t xml:space="preserve"> There may also be ‘passive’ links to internally curated guidance or external sources.</w:t>
      </w:r>
    </w:p>
    <w:p w14:paraId="2E525387" w14:textId="275B270E" w:rsidR="00A45F58" w:rsidRDefault="00A45F58" w:rsidP="00060291">
      <w:pPr>
        <w:rPr>
          <w:rFonts w:ascii="Arial" w:hAnsi="Arial" w:cs="Arial"/>
          <w:color w:val="000000" w:themeColor="text1"/>
          <w:sz w:val="22"/>
          <w:szCs w:val="22"/>
        </w:rPr>
      </w:pPr>
    </w:p>
    <w:p w14:paraId="19D247D9" w14:textId="327F6BE9" w:rsidR="00BF0E38" w:rsidRDefault="00FC4869">
      <w:pPr>
        <w:rPr>
          <w:rFonts w:ascii="Arial" w:hAnsi="Arial" w:cs="Arial"/>
          <w:color w:val="000000" w:themeColor="text1"/>
          <w:sz w:val="22"/>
          <w:szCs w:val="22"/>
        </w:rPr>
      </w:pPr>
      <w:r>
        <w:rPr>
          <w:rFonts w:ascii="Arial" w:hAnsi="Arial" w:cs="Arial"/>
          <w:color w:val="000000" w:themeColor="text1"/>
          <w:sz w:val="22"/>
          <w:szCs w:val="22"/>
        </w:rPr>
        <w:t>Strategies to mitigate the unintended consequences of alerts are commonly discussed in the literature. In particular, alert fatigue, is a desensitisation phenomenon that occurs when CDS systems are utilised in live clinical settings.</w:t>
      </w:r>
      <w:r w:rsidR="00924916">
        <w:rPr>
          <w:rFonts w:ascii="Arial" w:hAnsi="Arial" w:cs="Arial"/>
          <w:color w:val="000000" w:themeColor="text1"/>
          <w:sz w:val="22"/>
          <w:szCs w:val="22"/>
        </w:rPr>
        <w:fldChar w:fldCharType="begin"/>
      </w:r>
      <w:r w:rsidR="00924916">
        <w:rPr>
          <w:rFonts w:ascii="Arial" w:hAnsi="Arial" w:cs="Arial"/>
          <w:color w:val="000000" w:themeColor="text1"/>
          <w:sz w:val="22"/>
          <w:szCs w:val="22"/>
        </w:rPr>
        <w:instrText xml:space="preserve"> ADDIN EN.CITE &lt;EndNote&gt;&lt;Cite&gt;&lt;Author&gt;Carroll&lt;/Author&gt;&lt;Year&gt;2019&lt;/Year&gt;&lt;IDText&gt;Averting alert fatigue to prevent adverse drug reactions&lt;/IDText&gt;&lt;DisplayText&gt;(14)&lt;/DisplayText&gt;&lt;record&gt;&lt;titles&gt;&lt;title&gt;Averting alert fatigue to prevent adverse drug reactions&lt;/title&gt;&lt;secondary-title&gt;Journal of the American Medical Association&lt;/secondary-title&gt;&lt;/titles&gt;&lt;pages&gt;601&lt;/pages&gt;&lt;number&gt;7&lt;/number&gt;&lt;contributors&gt;&lt;authors&gt;&lt;author&gt;Carroll, AE.&lt;/author&gt;&lt;/authors&gt;&lt;/contributors&gt;&lt;added-date format="utc"&gt;1569458674&lt;/added-date&gt;&lt;ref-type name="Journal Article"&gt;17&lt;/ref-type&gt;&lt;dates&gt;&lt;year&gt;2019&lt;/year&gt;&lt;/dates&gt;&lt;rec-number&gt;175&lt;/rec-number&gt;&lt;last-updated-date format="utc"&gt;1569850870&lt;/last-updated-date&gt;&lt;volume&gt;322&lt;/volume&gt;&lt;/record&gt;&lt;/Cite&gt;&lt;/EndNote&gt;</w:instrText>
      </w:r>
      <w:r w:rsidR="00924916">
        <w:rPr>
          <w:rFonts w:ascii="Arial" w:hAnsi="Arial" w:cs="Arial"/>
          <w:color w:val="000000" w:themeColor="text1"/>
          <w:sz w:val="22"/>
          <w:szCs w:val="22"/>
        </w:rPr>
        <w:fldChar w:fldCharType="separate"/>
      </w:r>
      <w:r w:rsidR="00924916">
        <w:rPr>
          <w:rFonts w:ascii="Arial" w:hAnsi="Arial" w:cs="Arial"/>
          <w:noProof/>
          <w:color w:val="000000" w:themeColor="text1"/>
          <w:sz w:val="22"/>
          <w:szCs w:val="22"/>
        </w:rPr>
        <w:t>(14)</w:t>
      </w:r>
      <w:r w:rsidR="00924916">
        <w:rPr>
          <w:rFonts w:ascii="Arial" w:hAnsi="Arial" w:cs="Arial"/>
          <w:color w:val="000000" w:themeColor="text1"/>
          <w:sz w:val="22"/>
          <w:szCs w:val="22"/>
        </w:rPr>
        <w:fldChar w:fldCharType="end"/>
      </w:r>
      <w:r w:rsidR="00901DDE">
        <w:rPr>
          <w:rFonts w:ascii="Arial" w:hAnsi="Arial" w:cs="Arial"/>
          <w:color w:val="000000" w:themeColor="text1"/>
          <w:sz w:val="22"/>
          <w:szCs w:val="22"/>
        </w:rPr>
        <w:t xml:space="preserve"> As the majority of alerts seen by a prescriber are of limited clinical consequence the sheer number of daily notifications results in users ignoring or overriding the alert.</w:t>
      </w:r>
      <w:r w:rsidR="0094761D">
        <w:rPr>
          <w:rFonts w:ascii="Arial" w:hAnsi="Arial" w:cs="Arial"/>
          <w:color w:val="000000" w:themeColor="text1"/>
          <w:sz w:val="22"/>
          <w:szCs w:val="22"/>
        </w:rPr>
        <w:fldChar w:fldCharType="begin"/>
      </w:r>
      <w:r w:rsidR="0094761D">
        <w:rPr>
          <w:rFonts w:ascii="Arial" w:hAnsi="Arial" w:cs="Arial"/>
          <w:color w:val="000000" w:themeColor="text1"/>
          <w:sz w:val="22"/>
          <w:szCs w:val="22"/>
        </w:rPr>
        <w:instrText xml:space="preserve"> ADDIN EN.CITE &lt;EndNote&gt;&lt;Cite&gt;&lt;Author&gt;Carroll&lt;/Author&gt;&lt;Year&gt;2019&lt;/Year&gt;&lt;IDText&gt;Averting alert fatigue to prevent adverse drug reactions&lt;/IDText&gt;&lt;DisplayText&gt;(14)&lt;/DisplayText&gt;&lt;record&gt;&lt;titles&gt;&lt;title&gt;Averting alert fatigue to prevent adverse drug reactions&lt;/title&gt;&lt;secondary-title&gt;Journal of the American Medical Association&lt;/secondary-title&gt;&lt;/titles&gt;&lt;pages&gt;601&lt;/pages&gt;&lt;number&gt;7&lt;/number&gt;&lt;contributors&gt;&lt;authors&gt;&lt;author&gt;Carroll, AE.&lt;/author&gt;&lt;/authors&gt;&lt;/contributors&gt;&lt;added-date format="utc"&gt;1569458674&lt;/added-date&gt;&lt;ref-type name="Journal Article"&gt;17&lt;/ref-type&gt;&lt;dates&gt;&lt;year&gt;2019&lt;/year&gt;&lt;/dates&gt;&lt;rec-number&gt;175&lt;/rec-number&gt;&lt;last-updated-date format="utc"&gt;1569850870&lt;/last-updated-date&gt;&lt;volume&gt;322&lt;/volume&gt;&lt;/record&gt;&lt;/Cite&gt;&lt;/EndNote&gt;</w:instrText>
      </w:r>
      <w:r w:rsidR="0094761D">
        <w:rPr>
          <w:rFonts w:ascii="Arial" w:hAnsi="Arial" w:cs="Arial"/>
          <w:color w:val="000000" w:themeColor="text1"/>
          <w:sz w:val="22"/>
          <w:szCs w:val="22"/>
        </w:rPr>
        <w:fldChar w:fldCharType="separate"/>
      </w:r>
      <w:r w:rsidR="0094761D">
        <w:rPr>
          <w:rFonts w:ascii="Arial" w:hAnsi="Arial" w:cs="Arial"/>
          <w:noProof/>
          <w:color w:val="000000" w:themeColor="text1"/>
          <w:sz w:val="22"/>
          <w:szCs w:val="22"/>
        </w:rPr>
        <w:t>(14)</w:t>
      </w:r>
      <w:r w:rsidR="0094761D">
        <w:rPr>
          <w:rFonts w:ascii="Arial" w:hAnsi="Arial" w:cs="Arial"/>
          <w:color w:val="000000" w:themeColor="text1"/>
          <w:sz w:val="22"/>
          <w:szCs w:val="22"/>
        </w:rPr>
        <w:fldChar w:fldCharType="end"/>
      </w:r>
      <w:r w:rsidR="00DE3E22">
        <w:rPr>
          <w:rFonts w:ascii="Arial" w:hAnsi="Arial" w:cs="Arial"/>
          <w:color w:val="000000" w:themeColor="text1"/>
          <w:sz w:val="22"/>
          <w:szCs w:val="22"/>
        </w:rPr>
        <w:t xml:space="preserve"> </w:t>
      </w:r>
      <w:r w:rsidR="004627C3">
        <w:rPr>
          <w:rFonts w:ascii="Arial" w:hAnsi="Arial" w:cs="Arial"/>
          <w:color w:val="000000" w:themeColor="text1"/>
          <w:sz w:val="22"/>
          <w:szCs w:val="22"/>
        </w:rPr>
        <w:t xml:space="preserve">There are significant safety implications associated with </w:t>
      </w:r>
      <w:r w:rsidR="004627C3">
        <w:rPr>
          <w:rFonts w:ascii="Arial" w:hAnsi="Arial" w:cs="Arial"/>
          <w:color w:val="000000" w:themeColor="text1"/>
          <w:sz w:val="22"/>
          <w:szCs w:val="22"/>
        </w:rPr>
        <w:lastRenderedPageBreak/>
        <w:t xml:space="preserve">alert fatigue. A retrospective study from the USA analysed prescriber-patient interactions where a CDS system alerted co-prescription </w:t>
      </w:r>
      <w:r w:rsidR="00125C70">
        <w:rPr>
          <w:rFonts w:ascii="Arial" w:hAnsi="Arial" w:cs="Arial"/>
          <w:color w:val="000000" w:themeColor="text1"/>
          <w:sz w:val="22"/>
          <w:szCs w:val="22"/>
        </w:rPr>
        <w:t>of opioids (211,000 visits) and benzodiazepines (85,000 visits).</w:t>
      </w:r>
      <w:r w:rsidR="0094761D">
        <w:rPr>
          <w:rFonts w:ascii="Arial" w:hAnsi="Arial" w:cs="Arial"/>
          <w:color w:val="000000" w:themeColor="text1"/>
          <w:sz w:val="22"/>
          <w:szCs w:val="22"/>
        </w:rPr>
        <w:fldChar w:fldCharType="begin"/>
      </w:r>
      <w:r w:rsidR="0094761D">
        <w:rPr>
          <w:rFonts w:ascii="Arial" w:hAnsi="Arial" w:cs="Arial"/>
          <w:color w:val="000000" w:themeColor="text1"/>
          <w:sz w:val="22"/>
          <w:szCs w:val="22"/>
        </w:rPr>
        <w:instrText xml:space="preserve"> ADDIN EN.CITE &lt;EndNote&gt;&lt;Cite&gt;&lt;Author&gt;Neprash&lt;/Author&gt;&lt;Year&gt;2019&lt;/Year&gt;&lt;IDText&gt;The Association of EHR Drug Safety Alerts and Co-prescribing of Opioids and Benzodiazepines.&lt;/IDText&gt;&lt;DisplayText&gt;(15)&lt;/DisplayText&gt;&lt;record&gt;&lt;titles&gt;&lt;title&gt;The Association of EHR Drug Safety Alerts and Co-prescribing of Opioids and Benzodiazepines.&lt;/title&gt;&lt;secondary-title&gt;Journal of General Internal Medicine&lt;/secondary-title&gt;&lt;/titles&gt;&lt;pages&gt;1403 - 1405&lt;/pages&gt;&lt;number&gt;8&lt;/number&gt;&lt;contributors&gt;&lt;authors&gt;&lt;author&gt;Neprash, HT.&lt;/author&gt;&lt;author&gt;Smith, LB.&lt;/author&gt;&lt;author&gt;Golberstein, E.&lt;/author&gt;&lt;author&gt;Anderson, K.&lt;/author&gt;&lt;author&gt;Christiaansen, T.&lt;/author&gt;&lt;author&gt;Paterson, N.&lt;/author&gt;&lt;author&gt;Sohort, S.&lt;/author&gt;&lt;/authors&gt;&lt;/contributors&gt;&lt;added-date format="utc"&gt;1569458674&lt;/added-date&gt;&lt;ref-type name="Journal Article"&gt;17&lt;/ref-type&gt;&lt;dates&gt;&lt;year&gt;2019&lt;/year&gt;&lt;/dates&gt;&lt;rec-number&gt;174&lt;/rec-number&gt;&lt;last-updated-date format="utc"&gt;1569458674&lt;/last-updated-date&gt;&lt;volume&gt;34&lt;/volume&gt;&lt;/record&gt;&lt;/Cite&gt;&lt;/EndNote&gt;</w:instrText>
      </w:r>
      <w:r w:rsidR="0094761D">
        <w:rPr>
          <w:rFonts w:ascii="Arial" w:hAnsi="Arial" w:cs="Arial"/>
          <w:color w:val="000000" w:themeColor="text1"/>
          <w:sz w:val="22"/>
          <w:szCs w:val="22"/>
        </w:rPr>
        <w:fldChar w:fldCharType="separate"/>
      </w:r>
      <w:r w:rsidR="0094761D">
        <w:rPr>
          <w:rFonts w:ascii="Arial" w:hAnsi="Arial" w:cs="Arial"/>
          <w:noProof/>
          <w:color w:val="000000" w:themeColor="text1"/>
          <w:sz w:val="22"/>
          <w:szCs w:val="22"/>
        </w:rPr>
        <w:t>(15)</w:t>
      </w:r>
      <w:r w:rsidR="0094761D">
        <w:rPr>
          <w:rFonts w:ascii="Arial" w:hAnsi="Arial" w:cs="Arial"/>
          <w:color w:val="000000" w:themeColor="text1"/>
          <w:sz w:val="22"/>
          <w:szCs w:val="22"/>
        </w:rPr>
        <w:fldChar w:fldCharType="end"/>
      </w:r>
      <w:r w:rsidR="00125C70">
        <w:rPr>
          <w:rFonts w:ascii="Arial" w:hAnsi="Arial" w:cs="Arial"/>
          <w:color w:val="000000" w:themeColor="text1"/>
          <w:sz w:val="22"/>
          <w:szCs w:val="22"/>
        </w:rPr>
        <w:t xml:space="preserve"> Data was collected</w:t>
      </w:r>
      <w:r w:rsidR="004627C3">
        <w:rPr>
          <w:rFonts w:ascii="Arial" w:hAnsi="Arial" w:cs="Arial"/>
          <w:color w:val="000000" w:themeColor="text1"/>
          <w:sz w:val="22"/>
          <w:szCs w:val="22"/>
        </w:rPr>
        <w:t xml:space="preserve"> over one year (six months pre-intervention, six months active intervention)</w:t>
      </w:r>
      <w:r w:rsidR="00125C70">
        <w:rPr>
          <w:rFonts w:ascii="Arial" w:hAnsi="Arial" w:cs="Arial"/>
          <w:color w:val="000000" w:themeColor="text1"/>
          <w:sz w:val="22"/>
          <w:szCs w:val="22"/>
        </w:rPr>
        <w:t xml:space="preserve">. The alerts were found to have minimal effect on prescribing behaviour. </w:t>
      </w:r>
      <w:r w:rsidR="00D56E66">
        <w:rPr>
          <w:rFonts w:ascii="Arial" w:hAnsi="Arial" w:cs="Arial"/>
          <w:color w:val="000000" w:themeColor="text1"/>
          <w:sz w:val="22"/>
          <w:szCs w:val="22"/>
        </w:rPr>
        <w:t>This was taken to illustrate the importance of minimising alert fatigue with careful consideration of alert characteristics.</w:t>
      </w:r>
    </w:p>
    <w:p w14:paraId="293426C5" w14:textId="77777777" w:rsidR="00BF0E38" w:rsidRDefault="00BF0E38">
      <w:pPr>
        <w:rPr>
          <w:rFonts w:ascii="Arial" w:hAnsi="Arial" w:cs="Arial"/>
          <w:color w:val="000000" w:themeColor="text1"/>
          <w:sz w:val="22"/>
          <w:szCs w:val="22"/>
        </w:rPr>
      </w:pPr>
    </w:p>
    <w:p w14:paraId="1630EE86" w14:textId="77777777" w:rsidR="008C468B" w:rsidRDefault="008C468B" w:rsidP="008C468B">
      <w:pPr>
        <w:rPr>
          <w:rFonts w:ascii="Arial" w:hAnsi="Arial" w:cs="Arial"/>
          <w:color w:val="000000" w:themeColor="text1"/>
          <w:sz w:val="22"/>
          <w:szCs w:val="22"/>
        </w:rPr>
      </w:pPr>
      <w:r>
        <w:rPr>
          <w:rFonts w:ascii="Arial" w:hAnsi="Arial" w:cs="Arial"/>
          <w:color w:val="000000" w:themeColor="text1"/>
          <w:sz w:val="22"/>
          <w:szCs w:val="22"/>
        </w:rPr>
        <w:t>There is increasing interest in the development and adoption of features to minimise alert fatigue. A 2009 retrospective study in the USA attempted to validate one strategy for mitigating alert fatigue caused by drug-drug interaction (DDI) alerts.</w:t>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EN.CITE &lt;EndNote&gt;&lt;Cite&gt;&lt;Author&gt;Paterno&lt;/Author&gt;&lt;Year&gt;2009&lt;/Year&gt;&lt;IDText&gt;Tiering drug-drug interaction alerts by severity increases compliance rates&lt;/IDText&gt;&lt;DisplayText&gt;(16)&lt;/DisplayText&gt;&lt;record&gt;&lt;dates&gt;&lt;pub-dates&gt;&lt;date&gt;Jan-Feb&lt;/date&gt;&lt;/pub-dates&gt;&lt;year&gt;2009&lt;/year&gt;&lt;/dates&gt;&lt;keywords&gt;&lt;keyword&gt;Academic Medical Centers&lt;/keyword&gt;&lt;keyword&gt;*Drug Interactions&lt;/keyword&gt;&lt;keyword&gt;Drug Therapy, Computer-Assisted&lt;/keyword&gt;&lt;keyword&gt;*Guideline Adherence&lt;/keyword&gt;&lt;keyword&gt;Humans&lt;/keyword&gt;&lt;keyword&gt;*Medical Order Entry Systems&lt;/keyword&gt;&lt;keyword&gt;Medication Systems, Hospital&lt;/keyword&gt;&lt;keyword&gt;Point-of-Care Systems&lt;/keyword&gt;&lt;keyword&gt;*Reminder Systems&lt;/keyword&gt;&lt;keyword&gt;Retrospective Studies&lt;/keyword&gt;&lt;keyword&gt;User-Computer Interface&lt;/keyword&gt;&lt;/keywords&gt;&lt;urls&gt;&lt;related-urls&gt;&lt;url&gt;https://www.ncbi.nlm.nih.gov/pubmed/18952941&lt;/url&gt;&lt;/related-urls&gt;&lt;/urls&gt;&lt;isbn&gt;1067-5027 (Print)&amp;#xD;1067-5027 (Linking)&lt;/isbn&gt;&lt;custom2&gt;PMC2605599&lt;/custom2&gt;&lt;titles&gt;&lt;title&gt;Tiering drug-drug interaction alerts by severity increases compliance rates&lt;/title&gt;&lt;secondary-title&gt;J Am Med Inform Assoc&lt;/secondary-title&gt;&lt;/titles&gt;&lt;pages&gt;40-6&lt;/pages&gt;&lt;number&gt;1&lt;/number&gt;&lt;contributors&gt;&lt;authors&gt;&lt;author&gt;Paterno, M. D.&lt;/author&gt;&lt;author&gt;Maviglia, S. M.&lt;/author&gt;&lt;author&gt;Gorman, P. N.&lt;/author&gt;&lt;author&gt;Seger, D. L.&lt;/author&gt;&lt;author&gt;Yoshida, E.&lt;/author&gt;&lt;author&gt;Seger, A. C.&lt;/author&gt;&lt;author&gt;Bates, D. W.&lt;/author&gt;&lt;author&gt;Gandhi, T. K.&lt;/author&gt;&lt;/authors&gt;&lt;/contributors&gt;&lt;added-date format="utc"&gt;1569854656&lt;/added-date&gt;&lt;ref-type name="Journal Article"&gt;17&lt;/ref-type&gt;&lt;auth-address&gt;Department of Information Systems, Partners Health Care System, Inc., 93 Worcester Street, Suite 201, Wellesley Hills, MA 02481, USA. mdpaterno@partners.org&lt;/auth-address&gt;&lt;rec-number&gt;177&lt;/rec-number&gt;&lt;last-updated-date format="utc"&gt;1569854688&lt;/last-updated-date&gt;&lt;accession-num&gt;18952941&lt;/accession-num&gt;&lt;electronic-resource-num&gt;10.1197/jamia.M2808&lt;/electronic-resource-num&gt;&lt;volume&gt;16&lt;/volume&gt;&lt;/record&gt;&lt;/Cite&gt;&lt;/EndNote&gt;</w:instrText>
      </w:r>
      <w:r>
        <w:rPr>
          <w:rFonts w:ascii="Arial" w:hAnsi="Arial" w:cs="Arial"/>
          <w:color w:val="000000" w:themeColor="text1"/>
          <w:sz w:val="22"/>
          <w:szCs w:val="22"/>
        </w:rPr>
        <w:fldChar w:fldCharType="separate"/>
      </w:r>
      <w:r>
        <w:rPr>
          <w:rFonts w:ascii="Arial" w:hAnsi="Arial" w:cs="Arial"/>
          <w:noProof/>
          <w:color w:val="000000" w:themeColor="text1"/>
          <w:sz w:val="22"/>
          <w:szCs w:val="22"/>
        </w:rPr>
        <w:t>(16)</w:t>
      </w:r>
      <w:r>
        <w:rPr>
          <w:rFonts w:ascii="Arial" w:hAnsi="Arial" w:cs="Arial"/>
          <w:color w:val="000000" w:themeColor="text1"/>
          <w:sz w:val="22"/>
          <w:szCs w:val="22"/>
        </w:rPr>
        <w:fldChar w:fldCharType="end"/>
      </w:r>
      <w:r>
        <w:rPr>
          <w:rFonts w:ascii="Arial" w:hAnsi="Arial" w:cs="Arial"/>
          <w:color w:val="000000" w:themeColor="text1"/>
          <w:sz w:val="22"/>
          <w:szCs w:val="22"/>
        </w:rPr>
        <w:t xml:space="preserve"> The authors compared a priority ‘tiering’ method (39,474 alerts) with a control (31,876 alerts), conducted at different sites.  Under the tiering strategy only identified high-risk DDIs were actively alerted - low-risk DDIs were alerted passively. They found that the number of severe alerts overridden at the tiered site (0%) was far less than the non-tiered site (66%). This suggests a significant reduction in alert fatigue for clinically important safety alerts. </w:t>
      </w:r>
    </w:p>
    <w:p w14:paraId="3971E8E2" w14:textId="554C4E26" w:rsidR="00557F8B" w:rsidRDefault="00557F8B" w:rsidP="00557F8B">
      <w:pPr>
        <w:spacing w:before="100" w:beforeAutospacing="1" w:after="100" w:afterAutospacing="1"/>
        <w:rPr>
          <w:rFonts w:ascii="Arial" w:hAnsi="Arial" w:cs="Arial"/>
          <w:b/>
          <w:bCs/>
          <w:color w:val="1078B9"/>
          <w:sz w:val="28"/>
          <w:szCs w:val="28"/>
        </w:rPr>
      </w:pPr>
      <w:r w:rsidRPr="00744375">
        <w:rPr>
          <w:rFonts w:ascii="Arial" w:hAnsi="Arial" w:cs="Arial"/>
          <w:b/>
          <w:bCs/>
          <w:color w:val="1078B9"/>
          <w:sz w:val="28"/>
          <w:szCs w:val="28"/>
        </w:rPr>
        <w:t xml:space="preserve">Theme 3: How is the information available dynamically through the </w:t>
      </w:r>
      <w:proofErr w:type="gramStart"/>
      <w:r w:rsidRPr="00744375">
        <w:rPr>
          <w:rFonts w:ascii="Arial" w:hAnsi="Arial" w:cs="Arial"/>
          <w:b/>
          <w:bCs/>
          <w:color w:val="1078B9"/>
          <w:sz w:val="28"/>
          <w:szCs w:val="28"/>
        </w:rPr>
        <w:t>life-cycle</w:t>
      </w:r>
      <w:proofErr w:type="gramEnd"/>
      <w:r w:rsidRPr="00744375">
        <w:rPr>
          <w:rFonts w:ascii="Arial" w:hAnsi="Arial" w:cs="Arial"/>
          <w:b/>
          <w:bCs/>
          <w:color w:val="1078B9"/>
          <w:sz w:val="28"/>
          <w:szCs w:val="28"/>
        </w:rPr>
        <w:t xml:space="preserve"> of a prescription?</w:t>
      </w:r>
    </w:p>
    <w:p w14:paraId="6B5ED7FA" w14:textId="0E58D917" w:rsidR="00C12893" w:rsidRPr="00CF2007" w:rsidRDefault="006C0CFF" w:rsidP="00CF2007">
      <w:pPr>
        <w:pStyle w:val="ListParagraph"/>
        <w:numPr>
          <w:ilvl w:val="0"/>
          <w:numId w:val="59"/>
        </w:numPr>
        <w:spacing w:before="100" w:beforeAutospacing="1" w:after="100" w:afterAutospacing="1"/>
        <w:rPr>
          <w:rFonts w:ascii="Arial" w:hAnsi="Arial" w:cs="Arial"/>
          <w:b/>
          <w:bCs/>
          <w:color w:val="0070C0"/>
          <w:sz w:val="28"/>
          <w:szCs w:val="28"/>
        </w:rPr>
      </w:pPr>
      <w:r w:rsidRPr="00CF2007">
        <w:rPr>
          <w:rFonts w:ascii="Arial" w:hAnsi="Arial" w:cs="Arial"/>
          <w:color w:val="0070C0"/>
          <w:sz w:val="22"/>
          <w:szCs w:val="22"/>
        </w:rPr>
        <w:t>Alerts are generally triggered at the time a prescription is written but may occur at other times, in a variety of clinical settings and to a number of health professionals.</w:t>
      </w:r>
    </w:p>
    <w:p w14:paraId="16191029" w14:textId="6F1B12D0" w:rsidR="00C563FE" w:rsidRDefault="00626DFF" w:rsidP="00557F8B">
      <w:pPr>
        <w:spacing w:before="100" w:beforeAutospacing="1" w:after="100" w:afterAutospacing="1"/>
        <w:rPr>
          <w:rFonts w:ascii="Arial" w:hAnsi="Arial" w:cs="Arial"/>
          <w:color w:val="000000" w:themeColor="text1"/>
          <w:sz w:val="22"/>
          <w:szCs w:val="22"/>
        </w:rPr>
      </w:pPr>
      <w:proofErr w:type="spellStart"/>
      <w:r w:rsidRPr="00626DFF">
        <w:rPr>
          <w:rFonts w:ascii="Arial" w:hAnsi="Arial" w:cs="Arial"/>
          <w:color w:val="000000" w:themeColor="text1"/>
          <w:sz w:val="22"/>
          <w:szCs w:val="22"/>
        </w:rPr>
        <w:t>PGx</w:t>
      </w:r>
      <w:proofErr w:type="spellEnd"/>
      <w:r w:rsidRPr="00626DFF">
        <w:rPr>
          <w:rFonts w:ascii="Arial" w:hAnsi="Arial" w:cs="Arial"/>
          <w:color w:val="000000" w:themeColor="text1"/>
          <w:sz w:val="22"/>
          <w:szCs w:val="22"/>
        </w:rPr>
        <w:t xml:space="preserve"> alerts have been evaluated </w:t>
      </w:r>
      <w:r w:rsidR="008E232B">
        <w:rPr>
          <w:rFonts w:ascii="Arial" w:hAnsi="Arial" w:cs="Arial"/>
          <w:color w:val="000000" w:themeColor="text1"/>
          <w:sz w:val="22"/>
          <w:szCs w:val="22"/>
        </w:rPr>
        <w:t xml:space="preserve">or considered </w:t>
      </w:r>
      <w:r w:rsidRPr="00626DFF">
        <w:rPr>
          <w:rFonts w:ascii="Arial" w:hAnsi="Arial" w:cs="Arial"/>
          <w:color w:val="000000" w:themeColor="text1"/>
          <w:sz w:val="22"/>
          <w:szCs w:val="22"/>
        </w:rPr>
        <w:t xml:space="preserve">for several different clinical </w:t>
      </w:r>
      <w:r w:rsidR="008E232B">
        <w:rPr>
          <w:rFonts w:ascii="Arial" w:hAnsi="Arial" w:cs="Arial"/>
          <w:color w:val="000000" w:themeColor="text1"/>
          <w:sz w:val="22"/>
          <w:szCs w:val="22"/>
        </w:rPr>
        <w:t xml:space="preserve">settings </w:t>
      </w:r>
      <w:r>
        <w:rPr>
          <w:rFonts w:ascii="Arial" w:hAnsi="Arial" w:cs="Arial"/>
          <w:color w:val="000000" w:themeColor="text1"/>
          <w:sz w:val="22"/>
          <w:szCs w:val="22"/>
        </w:rPr>
        <w:t>within primary</w:t>
      </w:r>
      <w:r w:rsidR="008D690B">
        <w:rPr>
          <w:rFonts w:ascii="Arial" w:hAnsi="Arial" w:cs="Arial"/>
          <w:color w:val="000000" w:themeColor="text1"/>
          <w:sz w:val="22"/>
          <w:szCs w:val="22"/>
        </w:rPr>
        <w:t xml:space="preserve"> (appendix 3)</w:t>
      </w:r>
      <w:r>
        <w:rPr>
          <w:rFonts w:ascii="Arial" w:hAnsi="Arial" w:cs="Arial"/>
          <w:color w:val="000000" w:themeColor="text1"/>
          <w:sz w:val="22"/>
          <w:szCs w:val="22"/>
        </w:rPr>
        <w:t xml:space="preserve"> and secondary care</w:t>
      </w:r>
      <w:r w:rsidR="008D690B">
        <w:rPr>
          <w:rFonts w:ascii="Arial" w:hAnsi="Arial" w:cs="Arial"/>
          <w:color w:val="000000" w:themeColor="text1"/>
          <w:sz w:val="22"/>
          <w:szCs w:val="22"/>
        </w:rPr>
        <w:t xml:space="preserve"> (appendix 4)</w:t>
      </w:r>
      <w:r>
        <w:rPr>
          <w:rFonts w:ascii="Arial" w:hAnsi="Arial" w:cs="Arial"/>
          <w:color w:val="000000" w:themeColor="text1"/>
          <w:sz w:val="22"/>
          <w:szCs w:val="22"/>
        </w:rPr>
        <w:t>.</w:t>
      </w:r>
      <w:r w:rsidR="001821F8">
        <w:rPr>
          <w:rFonts w:ascii="Arial" w:hAnsi="Arial" w:cs="Arial"/>
          <w:color w:val="000000" w:themeColor="text1"/>
          <w:sz w:val="22"/>
          <w:szCs w:val="22"/>
        </w:rPr>
        <w:t xml:space="preserve"> Alerts are generally triggered at the time a prescription is written</w:t>
      </w:r>
      <w:r w:rsidR="00105B4D">
        <w:rPr>
          <w:rFonts w:ascii="Arial" w:hAnsi="Arial" w:cs="Arial"/>
          <w:color w:val="000000" w:themeColor="text1"/>
          <w:sz w:val="22"/>
          <w:szCs w:val="22"/>
        </w:rPr>
        <w:t>,</w:t>
      </w:r>
      <w:r w:rsidR="001821F8">
        <w:rPr>
          <w:rFonts w:ascii="Arial" w:hAnsi="Arial" w:cs="Arial"/>
          <w:color w:val="000000" w:themeColor="text1"/>
          <w:sz w:val="22"/>
          <w:szCs w:val="22"/>
        </w:rPr>
        <w:t xml:space="preserve"> at the point of order entry, such as when a high-risk drug is prescribed with a known actionable DGA. Some CDS systems also present an additional alert to a pharmacist at the verification and dispensing stage of a prescriptions ‘life-cycle’.</w:t>
      </w:r>
      <w:r w:rsidR="00844AD1">
        <w:rPr>
          <w:rFonts w:ascii="Arial" w:hAnsi="Arial" w:cs="Arial"/>
          <w:color w:val="000000" w:themeColor="text1"/>
          <w:sz w:val="22"/>
          <w:szCs w:val="22"/>
        </w:rPr>
        <w:t xml:space="preserve"> </w:t>
      </w:r>
    </w:p>
    <w:p w14:paraId="4D2BEFA0" w14:textId="771CC40E" w:rsidR="00B46D67" w:rsidRPr="00626DFF" w:rsidRDefault="00844AD1" w:rsidP="00557F8B">
      <w:pPr>
        <w:spacing w:before="100" w:beforeAutospacing="1" w:after="100" w:afterAutospacing="1"/>
        <w:rPr>
          <w:rFonts w:ascii="Arial" w:hAnsi="Arial" w:cs="Arial"/>
          <w:color w:val="000000" w:themeColor="text1"/>
          <w:sz w:val="22"/>
          <w:szCs w:val="22"/>
        </w:rPr>
      </w:pPr>
      <w:r>
        <w:rPr>
          <w:rFonts w:ascii="Arial" w:hAnsi="Arial" w:cs="Arial"/>
          <w:color w:val="000000" w:themeColor="text1"/>
          <w:sz w:val="22"/>
          <w:szCs w:val="22"/>
        </w:rPr>
        <w:t xml:space="preserve">An interesting but currently theoretical setting for </w:t>
      </w:r>
      <w:proofErr w:type="spellStart"/>
      <w:r>
        <w:rPr>
          <w:rFonts w:ascii="Arial" w:hAnsi="Arial" w:cs="Arial"/>
          <w:color w:val="000000" w:themeColor="text1"/>
          <w:sz w:val="22"/>
          <w:szCs w:val="22"/>
        </w:rPr>
        <w:t>PGx</w:t>
      </w:r>
      <w:proofErr w:type="spellEnd"/>
      <w:r>
        <w:rPr>
          <w:rFonts w:ascii="Arial" w:hAnsi="Arial" w:cs="Arial"/>
          <w:color w:val="000000" w:themeColor="text1"/>
          <w:sz w:val="22"/>
          <w:szCs w:val="22"/>
        </w:rPr>
        <w:t xml:space="preserve"> alerts is the perioperative period. A group at the University of California San Diego have outlined a framework for how this might be done</w:t>
      </w:r>
      <w:r w:rsidR="004F7078">
        <w:rPr>
          <w:rFonts w:ascii="Arial" w:hAnsi="Arial" w:cs="Arial"/>
          <w:color w:val="000000" w:themeColor="text1"/>
          <w:sz w:val="22"/>
          <w:szCs w:val="22"/>
        </w:rPr>
        <w:t xml:space="preserve"> (appendix 5).</w:t>
      </w:r>
      <w:r w:rsidR="00241C23">
        <w:rPr>
          <w:rFonts w:ascii="Arial" w:hAnsi="Arial" w:cs="Arial"/>
          <w:color w:val="000000" w:themeColor="text1"/>
          <w:sz w:val="22"/>
          <w:szCs w:val="22"/>
        </w:rPr>
        <w:fldChar w:fldCharType="begin"/>
      </w:r>
      <w:r w:rsidR="00241C23">
        <w:rPr>
          <w:rFonts w:ascii="Arial" w:hAnsi="Arial" w:cs="Arial"/>
          <w:color w:val="000000" w:themeColor="text1"/>
          <w:sz w:val="22"/>
          <w:szCs w:val="22"/>
        </w:rPr>
        <w:instrText xml:space="preserve"> ADDIN EN.CITE &lt;EndNote&gt;&lt;Cite&gt;&lt;Author&gt;Ohno-Machado&lt;/Author&gt;&lt;Year&gt;2018&lt;/Year&gt;&lt;IDText&gt;Genomics and electronic health record systems&lt;/IDText&gt;&lt;DisplayText&gt;(17)&lt;/DisplayText&gt;&lt;record&gt;&lt;dates&gt;&lt;pub-dates&gt;&lt;date&gt;May 1&lt;/date&gt;&lt;/pub-dates&gt;&lt;year&gt;2018&lt;/year&gt;&lt;/dates&gt;&lt;keywords&gt;&lt;keyword&gt;*Big Data&lt;/keyword&gt;&lt;keyword&gt;Electronic Health Records/*trends&lt;/keyword&gt;&lt;keyword&gt;Genome, Human/*genetics&lt;/keyword&gt;&lt;keyword&gt;Genomics/*trends&lt;/keyword&gt;&lt;keyword&gt;Humans&lt;/keyword&gt;&lt;keyword&gt;Pharmacogenetics/trends&lt;/keyword&gt;&lt;/keywords&gt;&lt;urls&gt;&lt;related-urls&gt;&lt;url&gt;https://www.ncbi.nlm.nih.gov/pubmed/29741693&lt;/url&gt;&lt;/related-urls&gt;&lt;/urls&gt;&lt;isbn&gt;1460-2083 (Electronic)&amp;#xD;0964-6906 (Linking)&lt;/isbn&gt;&lt;custom2&gt;PMC5946823&lt;/custom2&gt;&lt;titles&gt;&lt;title&gt;Genomics and electronic health record systems&lt;/title&gt;&lt;secondary-title&gt;Hum Mol Genet&lt;/secondary-title&gt;&lt;/titles&gt;&lt;pages&gt;R48-R55&lt;/pages&gt;&lt;number&gt;R1&lt;/number&gt;&lt;contributors&gt;&lt;authors&gt;&lt;author&gt;Ohno-Machado, L.&lt;/author&gt;&lt;author&gt;Kim, J.&lt;/author&gt;&lt;author&gt;Gabriel, R. A.&lt;/author&gt;&lt;author&gt;Kuo, G. M.&lt;/author&gt;&lt;author&gt;Hogarth, M. A.&lt;/author&gt;&lt;/authors&gt;&lt;/contributors&gt;&lt;added-date format="utc"&gt;1569460542&lt;/added-date&gt;&lt;ref-type name="Journal Article"&gt;17&lt;/ref-type&gt;&lt;auth-address&gt;UCSD Health Department of Biomedical Informatics, University of California San Diego, La Jolla, CA, USA.&amp;#xD;Department of Anesthesiology, University of California San Diego, La Jolla, CA, USA.&amp;#xD;Skaggs School of Pharmacy and Pharmaceutical Sciences, University of California San Diego, La Jolla, CA, USA.&lt;/auth-address&gt;&lt;rec-number&gt;176&lt;/rec-number&gt;&lt;last-updated-date format="utc"&gt;1569851826&lt;/last-updated-date&gt;&lt;accession-num&gt;29741693&lt;/accession-num&gt;&lt;electronic-resource-num&gt;10.1093/hmg/ddy104&lt;/electronic-resource-num&gt;&lt;volume&gt;27&lt;/volume&gt;&lt;/record&gt;&lt;/Cite&gt;&lt;/EndNote&gt;</w:instrText>
      </w:r>
      <w:r w:rsidR="00241C23">
        <w:rPr>
          <w:rFonts w:ascii="Arial" w:hAnsi="Arial" w:cs="Arial"/>
          <w:color w:val="000000" w:themeColor="text1"/>
          <w:sz w:val="22"/>
          <w:szCs w:val="22"/>
        </w:rPr>
        <w:fldChar w:fldCharType="separate"/>
      </w:r>
      <w:r w:rsidR="00241C23">
        <w:rPr>
          <w:rFonts w:ascii="Arial" w:hAnsi="Arial" w:cs="Arial"/>
          <w:noProof/>
          <w:color w:val="000000" w:themeColor="text1"/>
          <w:sz w:val="22"/>
          <w:szCs w:val="22"/>
        </w:rPr>
        <w:t>(17)</w:t>
      </w:r>
      <w:r w:rsidR="00241C23">
        <w:rPr>
          <w:rFonts w:ascii="Arial" w:hAnsi="Arial" w:cs="Arial"/>
          <w:color w:val="000000" w:themeColor="text1"/>
          <w:sz w:val="22"/>
          <w:szCs w:val="22"/>
        </w:rPr>
        <w:fldChar w:fldCharType="end"/>
      </w:r>
      <w:r w:rsidR="00A423C0">
        <w:rPr>
          <w:rFonts w:ascii="Arial" w:hAnsi="Arial" w:cs="Arial"/>
          <w:color w:val="000000" w:themeColor="text1"/>
          <w:sz w:val="22"/>
          <w:szCs w:val="22"/>
        </w:rPr>
        <w:t xml:space="preserve"> The authors suggest that alerts should be triggered at multiple points; first in the preoperative period when </w:t>
      </w:r>
      <w:proofErr w:type="spellStart"/>
      <w:r w:rsidR="00A423C0">
        <w:rPr>
          <w:rFonts w:ascii="Arial" w:hAnsi="Arial" w:cs="Arial"/>
          <w:color w:val="000000" w:themeColor="text1"/>
          <w:sz w:val="22"/>
          <w:szCs w:val="22"/>
        </w:rPr>
        <w:t>PGx</w:t>
      </w:r>
      <w:proofErr w:type="spellEnd"/>
      <w:r w:rsidR="00A423C0">
        <w:rPr>
          <w:rFonts w:ascii="Arial" w:hAnsi="Arial" w:cs="Arial"/>
          <w:color w:val="000000" w:themeColor="text1"/>
          <w:sz w:val="22"/>
          <w:szCs w:val="22"/>
        </w:rPr>
        <w:t xml:space="preserve"> test results first become available,</w:t>
      </w:r>
      <w:r w:rsidR="00464631">
        <w:rPr>
          <w:rFonts w:ascii="Arial" w:hAnsi="Arial" w:cs="Arial"/>
          <w:color w:val="000000" w:themeColor="text1"/>
          <w:sz w:val="22"/>
          <w:szCs w:val="22"/>
        </w:rPr>
        <w:t xml:space="preserve"> later</w:t>
      </w:r>
      <w:r w:rsidR="00A423C0">
        <w:rPr>
          <w:rFonts w:ascii="Arial" w:hAnsi="Arial" w:cs="Arial"/>
          <w:color w:val="000000" w:themeColor="text1"/>
          <w:sz w:val="22"/>
          <w:szCs w:val="22"/>
        </w:rPr>
        <w:t xml:space="preserve"> at the point of order entry for postoperative prescriptions, and possibly even during the surgery itself.</w:t>
      </w:r>
      <w:r w:rsidR="00137189" w:rsidRPr="00137189">
        <w:rPr>
          <w:rFonts w:ascii="Arial" w:hAnsi="Arial" w:cs="Arial"/>
          <w:color w:val="000000" w:themeColor="text1"/>
          <w:sz w:val="22"/>
          <w:szCs w:val="22"/>
        </w:rPr>
        <w:t xml:space="preserve"> </w:t>
      </w:r>
      <w:r w:rsidR="00137189">
        <w:rPr>
          <w:rFonts w:ascii="Arial" w:hAnsi="Arial" w:cs="Arial"/>
          <w:color w:val="000000" w:themeColor="text1"/>
          <w:sz w:val="22"/>
          <w:szCs w:val="22"/>
        </w:rPr>
        <w:t>However, how this will work within a broader framework is uncertain.</w:t>
      </w:r>
    </w:p>
    <w:p w14:paraId="35C2DF57" w14:textId="77777777" w:rsidR="00557F8B" w:rsidRPr="00F75096" w:rsidRDefault="00557F8B" w:rsidP="00557F8B">
      <w:pPr>
        <w:spacing w:before="100" w:beforeAutospacing="1" w:after="100" w:afterAutospacing="1"/>
        <w:rPr>
          <w:rFonts w:ascii="Arial" w:hAnsi="Arial" w:cs="Arial"/>
          <w:b/>
          <w:bCs/>
          <w:color w:val="1078B9"/>
          <w:sz w:val="28"/>
          <w:szCs w:val="28"/>
        </w:rPr>
      </w:pPr>
      <w:r w:rsidRPr="00F52EC2">
        <w:rPr>
          <w:rFonts w:ascii="Arial" w:hAnsi="Arial" w:cs="Arial"/>
          <w:b/>
          <w:bCs/>
          <w:color w:val="1078B9"/>
          <w:sz w:val="28"/>
          <w:szCs w:val="28"/>
        </w:rPr>
        <w:t>Theme 4: How is this going to iteratively evolve?</w:t>
      </w:r>
    </w:p>
    <w:p w14:paraId="041BC101" w14:textId="62FF2E5B" w:rsidR="00A67CAE" w:rsidRPr="00CF2007" w:rsidRDefault="00A67CAE" w:rsidP="00CF2007">
      <w:pPr>
        <w:pStyle w:val="CommentText"/>
        <w:numPr>
          <w:ilvl w:val="0"/>
          <w:numId w:val="59"/>
        </w:numPr>
        <w:rPr>
          <w:rFonts w:ascii="Arial" w:hAnsi="Arial" w:cs="Arial"/>
          <w:color w:val="0070C0"/>
          <w:sz w:val="22"/>
          <w:szCs w:val="22"/>
        </w:rPr>
      </w:pPr>
      <w:r w:rsidRPr="00CF2007">
        <w:rPr>
          <w:rFonts w:ascii="Arial" w:hAnsi="Arial" w:cs="Arial"/>
          <w:color w:val="0070C0"/>
          <w:sz w:val="22"/>
          <w:szCs w:val="22"/>
        </w:rPr>
        <w:t>Ideally a person will only have to undergo one pharmacogenomic test in a lifetime following whole genome sequencing</w:t>
      </w:r>
      <w:r w:rsidR="00137189">
        <w:rPr>
          <w:rFonts w:ascii="Arial" w:hAnsi="Arial" w:cs="Arial"/>
          <w:color w:val="0070C0"/>
          <w:sz w:val="22"/>
          <w:szCs w:val="22"/>
        </w:rPr>
        <w:t xml:space="preserve"> or genotyping</w:t>
      </w:r>
      <w:r w:rsidRPr="00CF2007">
        <w:rPr>
          <w:rFonts w:ascii="Arial" w:hAnsi="Arial" w:cs="Arial"/>
          <w:color w:val="0070C0"/>
          <w:sz w:val="22"/>
          <w:szCs w:val="22"/>
        </w:rPr>
        <w:t xml:space="preserve">. </w:t>
      </w:r>
    </w:p>
    <w:p w14:paraId="50F92D08" w14:textId="473F2D44" w:rsidR="00A67CAE" w:rsidRPr="00CF2007" w:rsidRDefault="00A67CAE" w:rsidP="00CF2007">
      <w:pPr>
        <w:pStyle w:val="ListParagraph"/>
        <w:numPr>
          <w:ilvl w:val="0"/>
          <w:numId w:val="59"/>
        </w:numPr>
        <w:spacing w:before="100" w:beforeAutospacing="1" w:after="100" w:afterAutospacing="1"/>
        <w:rPr>
          <w:rFonts w:ascii="Arial" w:hAnsi="Arial" w:cs="Arial"/>
          <w:color w:val="0070C0"/>
          <w:sz w:val="22"/>
          <w:szCs w:val="22"/>
        </w:rPr>
      </w:pPr>
      <w:r w:rsidRPr="00CF2007">
        <w:rPr>
          <w:rFonts w:ascii="Arial" w:hAnsi="Arial" w:cs="Arial"/>
          <w:color w:val="0070C0"/>
          <w:sz w:val="22"/>
          <w:szCs w:val="22"/>
        </w:rPr>
        <w:t xml:space="preserve">This will require iterative analysis over many years and </w:t>
      </w:r>
      <w:r w:rsidR="00CF04D0" w:rsidRPr="00CF2007">
        <w:rPr>
          <w:rFonts w:ascii="Arial" w:hAnsi="Arial" w:cs="Arial"/>
          <w:color w:val="0070C0"/>
          <w:sz w:val="22"/>
          <w:szCs w:val="22"/>
        </w:rPr>
        <w:t xml:space="preserve">the solving of </w:t>
      </w:r>
      <w:r w:rsidRPr="00CF2007">
        <w:rPr>
          <w:rFonts w:ascii="Arial" w:hAnsi="Arial" w:cs="Arial"/>
          <w:color w:val="0070C0"/>
          <w:sz w:val="22"/>
          <w:szCs w:val="22"/>
        </w:rPr>
        <w:t xml:space="preserve">several data processing and storage challenges that </w:t>
      </w:r>
      <w:r w:rsidR="00CF04D0" w:rsidRPr="00CF2007">
        <w:rPr>
          <w:rFonts w:ascii="Arial" w:hAnsi="Arial" w:cs="Arial"/>
          <w:color w:val="0070C0"/>
          <w:sz w:val="22"/>
          <w:szCs w:val="22"/>
        </w:rPr>
        <w:t>are today</w:t>
      </w:r>
      <w:r w:rsidRPr="00CF2007">
        <w:rPr>
          <w:rFonts w:ascii="Arial" w:hAnsi="Arial" w:cs="Arial"/>
          <w:color w:val="0070C0"/>
          <w:sz w:val="22"/>
          <w:szCs w:val="22"/>
        </w:rPr>
        <w:t xml:space="preserve"> unresolved in the literature.</w:t>
      </w:r>
    </w:p>
    <w:p w14:paraId="36410442" w14:textId="0F057C6C" w:rsidR="00557F8B" w:rsidRDefault="00B35132" w:rsidP="00557F8B">
      <w:pPr>
        <w:spacing w:before="100" w:beforeAutospacing="1" w:after="100" w:afterAutospacing="1"/>
        <w:rPr>
          <w:rFonts w:ascii="Arial" w:hAnsi="Arial" w:cs="Arial"/>
          <w:color w:val="000000" w:themeColor="text1"/>
          <w:sz w:val="22"/>
          <w:szCs w:val="22"/>
        </w:rPr>
      </w:pPr>
      <w:r>
        <w:rPr>
          <w:rFonts w:ascii="Arial" w:hAnsi="Arial" w:cs="Arial"/>
          <w:color w:val="000000" w:themeColor="text1"/>
          <w:sz w:val="22"/>
          <w:szCs w:val="22"/>
        </w:rPr>
        <w:t xml:space="preserve">Attempts to integrate </w:t>
      </w:r>
      <w:proofErr w:type="spellStart"/>
      <w:r>
        <w:rPr>
          <w:rFonts w:ascii="Arial" w:hAnsi="Arial" w:cs="Arial"/>
          <w:color w:val="000000" w:themeColor="text1"/>
          <w:sz w:val="22"/>
          <w:szCs w:val="22"/>
        </w:rPr>
        <w:t>PGx</w:t>
      </w:r>
      <w:proofErr w:type="spellEnd"/>
      <w:r>
        <w:rPr>
          <w:rFonts w:ascii="Arial" w:hAnsi="Arial" w:cs="Arial"/>
          <w:color w:val="000000" w:themeColor="text1"/>
          <w:sz w:val="22"/>
          <w:szCs w:val="22"/>
        </w:rPr>
        <w:t xml:space="preserve"> data into the</w:t>
      </w:r>
      <w:r w:rsidR="00B965BE">
        <w:rPr>
          <w:rFonts w:ascii="Arial" w:hAnsi="Arial" w:cs="Arial"/>
          <w:color w:val="000000" w:themeColor="text1"/>
          <w:sz w:val="22"/>
          <w:szCs w:val="22"/>
        </w:rPr>
        <w:t xml:space="preserve"> current</w:t>
      </w:r>
      <w:r w:rsidR="00172F14">
        <w:rPr>
          <w:rFonts w:ascii="Arial" w:hAnsi="Arial" w:cs="Arial"/>
          <w:color w:val="000000" w:themeColor="text1"/>
          <w:sz w:val="22"/>
          <w:szCs w:val="22"/>
        </w:rPr>
        <w:t xml:space="preserve"> </w:t>
      </w:r>
      <w:r>
        <w:rPr>
          <w:rFonts w:ascii="Arial" w:hAnsi="Arial" w:cs="Arial"/>
          <w:color w:val="000000" w:themeColor="text1"/>
          <w:sz w:val="22"/>
          <w:szCs w:val="22"/>
        </w:rPr>
        <w:t>EPR</w:t>
      </w:r>
      <w:r w:rsidR="00172F14">
        <w:rPr>
          <w:rFonts w:ascii="Arial" w:hAnsi="Arial" w:cs="Arial"/>
          <w:color w:val="000000" w:themeColor="text1"/>
          <w:sz w:val="22"/>
          <w:szCs w:val="22"/>
        </w:rPr>
        <w:t xml:space="preserve"> systems</w:t>
      </w:r>
      <w:r w:rsidR="00510976">
        <w:rPr>
          <w:rFonts w:ascii="Arial" w:hAnsi="Arial" w:cs="Arial"/>
          <w:color w:val="000000" w:themeColor="text1"/>
          <w:sz w:val="22"/>
          <w:szCs w:val="22"/>
        </w:rPr>
        <w:t xml:space="preserve"> have been made but</w:t>
      </w:r>
      <w:r>
        <w:rPr>
          <w:rFonts w:ascii="Arial" w:hAnsi="Arial" w:cs="Arial"/>
          <w:color w:val="000000" w:themeColor="text1"/>
          <w:sz w:val="22"/>
          <w:szCs w:val="22"/>
        </w:rPr>
        <w:t xml:space="preserve"> are in their infancy.</w:t>
      </w:r>
      <w:r w:rsidR="00172F14">
        <w:rPr>
          <w:rFonts w:ascii="Arial" w:hAnsi="Arial" w:cs="Arial"/>
          <w:color w:val="000000" w:themeColor="text1"/>
          <w:sz w:val="22"/>
          <w:szCs w:val="22"/>
        </w:rPr>
        <w:t xml:space="preserve"> </w:t>
      </w:r>
      <w:r w:rsidR="00926288">
        <w:rPr>
          <w:rFonts w:ascii="Arial" w:hAnsi="Arial" w:cs="Arial"/>
          <w:color w:val="000000" w:themeColor="text1"/>
          <w:sz w:val="22"/>
          <w:szCs w:val="22"/>
        </w:rPr>
        <w:t xml:space="preserve">Early solutions have involved placing a patient’s known DGAs within the problem list or allergy list (specifically in the case of </w:t>
      </w:r>
      <w:r w:rsidR="00926288" w:rsidRPr="00EE7CD6">
        <w:rPr>
          <w:rFonts w:ascii="Arial" w:hAnsi="Arial" w:cs="Arial"/>
          <w:color w:val="000000" w:themeColor="text1"/>
          <w:sz w:val="22"/>
          <w:szCs w:val="22"/>
        </w:rPr>
        <w:t>abacavir (</w:t>
      </w:r>
      <w:r w:rsidR="00926288" w:rsidRPr="00EE7CD6">
        <w:rPr>
          <w:rFonts w:ascii="Arial" w:hAnsi="Arial" w:cs="Arial"/>
          <w:i/>
          <w:iCs/>
          <w:color w:val="000000" w:themeColor="text1"/>
          <w:sz w:val="22"/>
          <w:szCs w:val="22"/>
        </w:rPr>
        <w:t>HLA-B*5701</w:t>
      </w:r>
      <w:r w:rsidR="00926288" w:rsidRPr="00EE7CD6">
        <w:rPr>
          <w:rFonts w:ascii="Arial" w:hAnsi="Arial" w:cs="Arial"/>
          <w:color w:val="000000" w:themeColor="text1"/>
          <w:sz w:val="22"/>
          <w:szCs w:val="22"/>
        </w:rPr>
        <w:t>)</w:t>
      </w:r>
      <w:r w:rsidR="00926288">
        <w:rPr>
          <w:rFonts w:ascii="Arial" w:hAnsi="Arial" w:cs="Arial"/>
          <w:color w:val="000000" w:themeColor="text1"/>
          <w:sz w:val="22"/>
          <w:szCs w:val="22"/>
        </w:rPr>
        <w:t>).</w:t>
      </w:r>
      <w:r w:rsidR="00241C23">
        <w:rPr>
          <w:rFonts w:ascii="Arial" w:hAnsi="Arial" w:cs="Arial"/>
          <w:color w:val="000000" w:themeColor="text1"/>
          <w:sz w:val="22"/>
          <w:szCs w:val="22"/>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241C23">
        <w:rPr>
          <w:rFonts w:ascii="Arial" w:hAnsi="Arial" w:cs="Arial"/>
          <w:color w:val="000000" w:themeColor="text1"/>
          <w:sz w:val="22"/>
          <w:szCs w:val="22"/>
        </w:rPr>
        <w:instrText xml:space="preserve"> ADDIN EN.CITE </w:instrText>
      </w:r>
      <w:r w:rsidR="00241C23">
        <w:rPr>
          <w:rFonts w:ascii="Arial" w:hAnsi="Arial" w:cs="Arial"/>
          <w:color w:val="000000" w:themeColor="text1"/>
          <w:sz w:val="22"/>
          <w:szCs w:val="22"/>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241C23">
        <w:rPr>
          <w:rFonts w:ascii="Arial" w:hAnsi="Arial" w:cs="Arial"/>
          <w:color w:val="000000" w:themeColor="text1"/>
          <w:sz w:val="22"/>
          <w:szCs w:val="22"/>
        </w:rPr>
        <w:instrText xml:space="preserve"> ADDIN EN.CITE.DATA </w:instrText>
      </w:r>
      <w:r w:rsidR="00241C23">
        <w:rPr>
          <w:rFonts w:ascii="Arial" w:hAnsi="Arial" w:cs="Arial"/>
          <w:color w:val="000000" w:themeColor="text1"/>
          <w:sz w:val="22"/>
          <w:szCs w:val="22"/>
        </w:rPr>
      </w:r>
      <w:r w:rsidR="00241C23">
        <w:rPr>
          <w:rFonts w:ascii="Arial" w:hAnsi="Arial" w:cs="Arial"/>
          <w:color w:val="000000" w:themeColor="text1"/>
          <w:sz w:val="22"/>
          <w:szCs w:val="22"/>
        </w:rPr>
        <w:fldChar w:fldCharType="end"/>
      </w:r>
      <w:r w:rsidR="00241C23">
        <w:rPr>
          <w:rFonts w:ascii="Arial" w:hAnsi="Arial" w:cs="Arial"/>
          <w:color w:val="000000" w:themeColor="text1"/>
          <w:sz w:val="22"/>
          <w:szCs w:val="22"/>
        </w:rPr>
      </w:r>
      <w:r w:rsidR="00241C23">
        <w:rPr>
          <w:rFonts w:ascii="Arial" w:hAnsi="Arial" w:cs="Arial"/>
          <w:color w:val="000000" w:themeColor="text1"/>
          <w:sz w:val="22"/>
          <w:szCs w:val="22"/>
        </w:rPr>
        <w:fldChar w:fldCharType="separate"/>
      </w:r>
      <w:r w:rsidR="00241C23">
        <w:rPr>
          <w:rFonts w:ascii="Arial" w:hAnsi="Arial" w:cs="Arial"/>
          <w:noProof/>
          <w:color w:val="000000" w:themeColor="text1"/>
          <w:sz w:val="22"/>
          <w:szCs w:val="22"/>
        </w:rPr>
        <w:t>(9)</w:t>
      </w:r>
      <w:r w:rsidR="00241C23">
        <w:rPr>
          <w:rFonts w:ascii="Arial" w:hAnsi="Arial" w:cs="Arial"/>
          <w:color w:val="000000" w:themeColor="text1"/>
          <w:sz w:val="22"/>
          <w:szCs w:val="22"/>
        </w:rPr>
        <w:fldChar w:fldCharType="end"/>
      </w:r>
      <w:r w:rsidR="00926288">
        <w:rPr>
          <w:rFonts w:ascii="Arial" w:hAnsi="Arial" w:cs="Arial"/>
          <w:color w:val="000000" w:themeColor="text1"/>
          <w:sz w:val="22"/>
          <w:szCs w:val="22"/>
        </w:rPr>
        <w:t xml:space="preserve"> However it is an open question whether </w:t>
      </w:r>
      <w:proofErr w:type="spellStart"/>
      <w:r w:rsidR="00926288">
        <w:rPr>
          <w:rFonts w:ascii="Arial" w:hAnsi="Arial" w:cs="Arial"/>
          <w:color w:val="000000" w:themeColor="text1"/>
          <w:sz w:val="22"/>
          <w:szCs w:val="22"/>
        </w:rPr>
        <w:t>P</w:t>
      </w:r>
      <w:r w:rsidR="00EF028C">
        <w:rPr>
          <w:rFonts w:ascii="Arial" w:hAnsi="Arial" w:cs="Arial"/>
          <w:color w:val="000000" w:themeColor="text1"/>
          <w:sz w:val="22"/>
          <w:szCs w:val="22"/>
        </w:rPr>
        <w:t>G</w:t>
      </w:r>
      <w:r w:rsidR="00926288">
        <w:rPr>
          <w:rFonts w:ascii="Arial" w:hAnsi="Arial" w:cs="Arial"/>
          <w:color w:val="000000" w:themeColor="text1"/>
          <w:sz w:val="22"/>
          <w:szCs w:val="22"/>
        </w:rPr>
        <w:t>x</w:t>
      </w:r>
      <w:proofErr w:type="spellEnd"/>
      <w:r w:rsidR="00926288">
        <w:rPr>
          <w:rFonts w:ascii="Arial" w:hAnsi="Arial" w:cs="Arial"/>
          <w:color w:val="000000" w:themeColor="text1"/>
          <w:sz w:val="22"/>
          <w:szCs w:val="22"/>
        </w:rPr>
        <w:t xml:space="preserve"> data deserves its own ‘unique repository’ within the EPR, </w:t>
      </w:r>
      <w:r w:rsidR="00806FA5">
        <w:rPr>
          <w:rFonts w:ascii="Arial" w:hAnsi="Arial" w:cs="Arial"/>
          <w:color w:val="000000" w:themeColor="text1"/>
          <w:sz w:val="22"/>
          <w:szCs w:val="22"/>
        </w:rPr>
        <w:t>in future CDS systems</w:t>
      </w:r>
      <w:r w:rsidR="00926288">
        <w:rPr>
          <w:rFonts w:ascii="Arial" w:hAnsi="Arial" w:cs="Arial"/>
          <w:color w:val="000000" w:themeColor="text1"/>
          <w:sz w:val="22"/>
          <w:szCs w:val="22"/>
        </w:rPr>
        <w:t>.</w:t>
      </w:r>
      <w:r w:rsidR="00C90FA9">
        <w:rPr>
          <w:rFonts w:ascii="Arial" w:hAnsi="Arial" w:cs="Arial"/>
          <w:color w:val="000000" w:themeColor="text1"/>
          <w:sz w:val="22"/>
          <w:szCs w:val="22"/>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C90FA9">
        <w:rPr>
          <w:rFonts w:ascii="Arial" w:hAnsi="Arial" w:cs="Arial"/>
          <w:color w:val="000000" w:themeColor="text1"/>
          <w:sz w:val="22"/>
          <w:szCs w:val="22"/>
        </w:rPr>
        <w:instrText xml:space="preserve"> ADDIN EN.CITE </w:instrText>
      </w:r>
      <w:r w:rsidR="00C90FA9">
        <w:rPr>
          <w:rFonts w:ascii="Arial" w:hAnsi="Arial" w:cs="Arial"/>
          <w:color w:val="000000" w:themeColor="text1"/>
          <w:sz w:val="22"/>
          <w:szCs w:val="22"/>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C90FA9">
        <w:rPr>
          <w:rFonts w:ascii="Arial" w:hAnsi="Arial" w:cs="Arial"/>
          <w:color w:val="000000" w:themeColor="text1"/>
          <w:sz w:val="22"/>
          <w:szCs w:val="22"/>
        </w:rPr>
        <w:instrText xml:space="preserve"> ADDIN EN.CITE.DATA </w:instrText>
      </w:r>
      <w:r w:rsidR="00C90FA9">
        <w:rPr>
          <w:rFonts w:ascii="Arial" w:hAnsi="Arial" w:cs="Arial"/>
          <w:color w:val="000000" w:themeColor="text1"/>
          <w:sz w:val="22"/>
          <w:szCs w:val="22"/>
        </w:rPr>
      </w:r>
      <w:r w:rsidR="00C90FA9">
        <w:rPr>
          <w:rFonts w:ascii="Arial" w:hAnsi="Arial" w:cs="Arial"/>
          <w:color w:val="000000" w:themeColor="text1"/>
          <w:sz w:val="22"/>
          <w:szCs w:val="22"/>
        </w:rPr>
        <w:fldChar w:fldCharType="end"/>
      </w:r>
      <w:r w:rsidR="00C90FA9">
        <w:rPr>
          <w:rFonts w:ascii="Arial" w:hAnsi="Arial" w:cs="Arial"/>
          <w:color w:val="000000" w:themeColor="text1"/>
          <w:sz w:val="22"/>
          <w:szCs w:val="22"/>
        </w:rPr>
      </w:r>
      <w:r w:rsidR="00C90FA9">
        <w:rPr>
          <w:rFonts w:ascii="Arial" w:hAnsi="Arial" w:cs="Arial"/>
          <w:color w:val="000000" w:themeColor="text1"/>
          <w:sz w:val="22"/>
          <w:szCs w:val="22"/>
        </w:rPr>
        <w:fldChar w:fldCharType="separate"/>
      </w:r>
      <w:r w:rsidR="00C90FA9">
        <w:rPr>
          <w:rFonts w:ascii="Arial" w:hAnsi="Arial" w:cs="Arial"/>
          <w:noProof/>
          <w:color w:val="000000" w:themeColor="text1"/>
          <w:sz w:val="22"/>
          <w:szCs w:val="22"/>
        </w:rPr>
        <w:t>(9)</w:t>
      </w:r>
      <w:r w:rsidR="00C90FA9">
        <w:rPr>
          <w:rFonts w:ascii="Arial" w:hAnsi="Arial" w:cs="Arial"/>
          <w:color w:val="000000" w:themeColor="text1"/>
          <w:sz w:val="22"/>
          <w:szCs w:val="22"/>
        </w:rPr>
        <w:fldChar w:fldCharType="end"/>
      </w:r>
    </w:p>
    <w:p w14:paraId="02FE19E8" w14:textId="285558D7" w:rsidR="004807B7" w:rsidRDefault="004077D6" w:rsidP="00557F8B">
      <w:pPr>
        <w:spacing w:before="100" w:beforeAutospacing="1" w:after="100" w:afterAutospacing="1"/>
        <w:rPr>
          <w:rFonts w:ascii="Arial" w:hAnsi="Arial" w:cs="Arial"/>
          <w:color w:val="000000" w:themeColor="text1"/>
          <w:sz w:val="22"/>
          <w:szCs w:val="22"/>
        </w:rPr>
      </w:pPr>
      <w:r>
        <w:rPr>
          <w:rFonts w:ascii="Arial" w:hAnsi="Arial" w:cs="Arial"/>
          <w:color w:val="000000" w:themeColor="text1"/>
          <w:sz w:val="22"/>
          <w:szCs w:val="22"/>
        </w:rPr>
        <w:t xml:space="preserve">Another challenge is ensuring that the implementation of </w:t>
      </w:r>
      <w:proofErr w:type="spellStart"/>
      <w:r>
        <w:rPr>
          <w:rFonts w:ascii="Arial" w:hAnsi="Arial" w:cs="Arial"/>
          <w:color w:val="000000" w:themeColor="text1"/>
          <w:sz w:val="22"/>
          <w:szCs w:val="22"/>
        </w:rPr>
        <w:t>PGx</w:t>
      </w:r>
      <w:proofErr w:type="spellEnd"/>
      <w:r>
        <w:rPr>
          <w:rFonts w:ascii="Arial" w:hAnsi="Arial" w:cs="Arial"/>
          <w:color w:val="000000" w:themeColor="text1"/>
          <w:sz w:val="22"/>
          <w:szCs w:val="22"/>
        </w:rPr>
        <w:t xml:space="preserve"> alert systems </w:t>
      </w:r>
      <w:r w:rsidR="00087B9A">
        <w:rPr>
          <w:rFonts w:ascii="Arial" w:hAnsi="Arial" w:cs="Arial"/>
          <w:color w:val="000000" w:themeColor="text1"/>
          <w:sz w:val="22"/>
          <w:szCs w:val="22"/>
        </w:rPr>
        <w:t xml:space="preserve">is </w:t>
      </w:r>
      <w:r w:rsidR="002905AF">
        <w:rPr>
          <w:rFonts w:ascii="Arial" w:hAnsi="Arial" w:cs="Arial"/>
          <w:color w:val="000000" w:themeColor="text1"/>
          <w:sz w:val="22"/>
          <w:szCs w:val="22"/>
        </w:rPr>
        <w:t>futureproof and</w:t>
      </w:r>
      <w:r w:rsidR="00087B9A">
        <w:rPr>
          <w:rFonts w:ascii="Arial" w:hAnsi="Arial" w:cs="Arial"/>
          <w:color w:val="000000" w:themeColor="text1"/>
          <w:sz w:val="22"/>
          <w:szCs w:val="22"/>
        </w:rPr>
        <w:t xml:space="preserve"> remains so for both discovery and delivery aspects. The topic of which data format to use as standard is controversial.</w:t>
      </w:r>
      <w:r w:rsidR="00824780">
        <w:rPr>
          <w:rFonts w:ascii="Arial" w:hAnsi="Arial" w:cs="Arial"/>
          <w:color w:val="000000" w:themeColor="text1"/>
          <w:sz w:val="22"/>
          <w:szCs w:val="22"/>
        </w:rPr>
        <w:fldChar w:fldCharType="begin"/>
      </w:r>
      <w:r w:rsidR="00824780">
        <w:rPr>
          <w:rFonts w:ascii="Arial" w:hAnsi="Arial" w:cs="Arial"/>
          <w:color w:val="000000" w:themeColor="text1"/>
          <w:sz w:val="22"/>
          <w:szCs w:val="22"/>
        </w:rPr>
        <w:instrText xml:space="preserve"> ADDIN EN.CITE &lt;EndNote&gt;&lt;Cite&gt;&lt;Author&gt;Al Kawam&lt;/Author&gt;&lt;Year&gt;2018&lt;/Year&gt;&lt;IDText&gt;Understanding the Bioinformatics Challenges of Integrating Genomics into Healthcare&lt;/IDText&gt;&lt;DisplayText&gt;(5)&lt;/DisplayText&gt;&lt;record&gt;&lt;dates&gt;&lt;pub-dates&gt;&lt;date&gt;Sep&lt;/date&gt;&lt;/pub-dates&gt;&lt;year&gt;2018&lt;/year&gt;&lt;/dates&gt;&lt;keywords&gt;&lt;keyword&gt;Databases, Genetic&lt;/keyword&gt;&lt;keyword&gt;Decision Support Systems, Clinical&lt;/keyword&gt;&lt;keyword&gt;*Genomics&lt;/keyword&gt;&lt;keyword&gt;Humans&lt;/keyword&gt;&lt;keyword&gt;*Pharmacogenomic Testing&lt;/keyword&gt;&lt;keyword&gt;*Precision Medicine&lt;/keyword&gt;&lt;/keywords&gt;&lt;urls&gt;&lt;related-urls&gt;&lt;url&gt;https://www.ncbi.nlm.nih.gov/pubmed/29990071&lt;/url&gt;&lt;/related-urls&gt;&lt;/urls&gt;&lt;isbn&gt;2168-2208 (Electronic)&amp;#xD;2168-2194 (Linking)&lt;/isbn&gt;&lt;titles&gt;&lt;title&gt;Understanding the Bioinformatics Challenges of Integrating Genomics into Healthcare&lt;/title&gt;&lt;secondary-title&gt;IEEE J Biomed Health Inform&lt;/secondary-title&gt;&lt;/titles&gt;&lt;pages&gt;1672-1683&lt;/pages&gt;&lt;number&gt;5&lt;/number&gt;&lt;contributors&gt;&lt;authors&gt;&lt;author&gt;Al Kawam, A.&lt;/author&gt;&lt;author&gt;Sen, A.&lt;/author&gt;&lt;author&gt;Datta, A.&lt;/author&gt;&lt;author&gt;Dickey, N.&lt;/author&gt;&lt;/authors&gt;&lt;/contributors&gt;&lt;added-date format="utc"&gt;1569420801&lt;/added-date&gt;&lt;ref-type name="Journal Article"&gt;17&lt;/ref-type&gt;&lt;rec-number&gt;162&lt;/rec-number&gt;&lt;last-updated-date format="utc"&gt;1569454024&lt;/last-updated-date&gt;&lt;accession-num&gt;29990071&lt;/accession-num&gt;&lt;electronic-resource-num&gt;10.1109/JBHI.2017.2778263&lt;/electronic-resource-num&gt;&lt;volume&gt;22&lt;/volume&gt;&lt;/record&gt;&lt;/Cite&gt;&lt;/EndNote&gt;</w:instrText>
      </w:r>
      <w:r w:rsidR="00824780">
        <w:rPr>
          <w:rFonts w:ascii="Arial" w:hAnsi="Arial" w:cs="Arial"/>
          <w:color w:val="000000" w:themeColor="text1"/>
          <w:sz w:val="22"/>
          <w:szCs w:val="22"/>
        </w:rPr>
        <w:fldChar w:fldCharType="separate"/>
      </w:r>
      <w:r w:rsidR="00824780">
        <w:rPr>
          <w:rFonts w:ascii="Arial" w:hAnsi="Arial" w:cs="Arial"/>
          <w:noProof/>
          <w:color w:val="000000" w:themeColor="text1"/>
          <w:sz w:val="22"/>
          <w:szCs w:val="22"/>
        </w:rPr>
        <w:t>(5)</w:t>
      </w:r>
      <w:r w:rsidR="00824780">
        <w:rPr>
          <w:rFonts w:ascii="Arial" w:hAnsi="Arial" w:cs="Arial"/>
          <w:color w:val="000000" w:themeColor="text1"/>
          <w:sz w:val="22"/>
          <w:szCs w:val="22"/>
        </w:rPr>
        <w:fldChar w:fldCharType="end"/>
      </w:r>
      <w:r w:rsidR="00935CB2">
        <w:rPr>
          <w:rFonts w:ascii="Arial" w:hAnsi="Arial" w:cs="Arial"/>
          <w:color w:val="000000" w:themeColor="text1"/>
          <w:sz w:val="22"/>
          <w:szCs w:val="22"/>
        </w:rPr>
        <w:t xml:space="preserve"> Raw </w:t>
      </w:r>
      <w:proofErr w:type="spellStart"/>
      <w:r w:rsidR="00935CB2">
        <w:rPr>
          <w:rFonts w:ascii="Arial" w:hAnsi="Arial" w:cs="Arial"/>
          <w:color w:val="000000" w:themeColor="text1"/>
          <w:sz w:val="22"/>
          <w:szCs w:val="22"/>
        </w:rPr>
        <w:t>PGx</w:t>
      </w:r>
      <w:proofErr w:type="spellEnd"/>
      <w:r w:rsidR="00935CB2">
        <w:rPr>
          <w:rFonts w:ascii="Arial" w:hAnsi="Arial" w:cs="Arial"/>
          <w:color w:val="000000" w:themeColor="text1"/>
          <w:sz w:val="22"/>
          <w:szCs w:val="22"/>
        </w:rPr>
        <w:t xml:space="preserve"> data undergoes several iterations of processing before it can be interpreted by an end-user. It is likely that individual patient’s </w:t>
      </w:r>
      <w:proofErr w:type="spellStart"/>
      <w:r w:rsidR="00935CB2">
        <w:rPr>
          <w:rFonts w:ascii="Arial" w:hAnsi="Arial" w:cs="Arial"/>
          <w:color w:val="000000" w:themeColor="text1"/>
          <w:sz w:val="22"/>
          <w:szCs w:val="22"/>
        </w:rPr>
        <w:t>PGx</w:t>
      </w:r>
      <w:proofErr w:type="spellEnd"/>
      <w:r w:rsidR="00935CB2">
        <w:rPr>
          <w:rFonts w:ascii="Arial" w:hAnsi="Arial" w:cs="Arial"/>
          <w:color w:val="000000" w:themeColor="text1"/>
          <w:sz w:val="22"/>
          <w:szCs w:val="22"/>
        </w:rPr>
        <w:t xml:space="preserve"> data will need to be reprocessed through new pipelines as sequencing </w:t>
      </w:r>
      <w:r w:rsidR="00137189">
        <w:rPr>
          <w:rFonts w:ascii="Arial" w:hAnsi="Arial" w:cs="Arial"/>
          <w:color w:val="000000" w:themeColor="text1"/>
          <w:sz w:val="22"/>
          <w:szCs w:val="22"/>
        </w:rPr>
        <w:t xml:space="preserve">or genotyping </w:t>
      </w:r>
      <w:r w:rsidR="00935CB2">
        <w:rPr>
          <w:rFonts w:ascii="Arial" w:hAnsi="Arial" w:cs="Arial"/>
          <w:color w:val="000000" w:themeColor="text1"/>
          <w:sz w:val="22"/>
          <w:szCs w:val="22"/>
        </w:rPr>
        <w:lastRenderedPageBreak/>
        <w:t>technology improves or when guidelines are updated, in order for the rule-engine underlying the alert</w:t>
      </w:r>
      <w:r w:rsidR="002905AF">
        <w:rPr>
          <w:rFonts w:ascii="Arial" w:hAnsi="Arial" w:cs="Arial"/>
          <w:color w:val="000000" w:themeColor="text1"/>
          <w:sz w:val="22"/>
          <w:szCs w:val="22"/>
        </w:rPr>
        <w:t>s</w:t>
      </w:r>
      <w:r w:rsidR="00935CB2">
        <w:rPr>
          <w:rFonts w:ascii="Arial" w:hAnsi="Arial" w:cs="Arial"/>
          <w:color w:val="000000" w:themeColor="text1"/>
          <w:sz w:val="22"/>
          <w:szCs w:val="22"/>
        </w:rPr>
        <w:t xml:space="preserve"> to </w:t>
      </w:r>
      <w:r w:rsidR="0063366D">
        <w:rPr>
          <w:rFonts w:ascii="Arial" w:hAnsi="Arial" w:cs="Arial"/>
          <w:color w:val="000000" w:themeColor="text1"/>
          <w:sz w:val="22"/>
          <w:szCs w:val="22"/>
        </w:rPr>
        <w:t>function correctly.</w:t>
      </w:r>
      <w:r w:rsidR="009A6F15">
        <w:rPr>
          <w:rFonts w:ascii="Arial" w:hAnsi="Arial" w:cs="Arial"/>
          <w:color w:val="000000" w:themeColor="text1"/>
          <w:sz w:val="22"/>
          <w:szCs w:val="22"/>
        </w:rPr>
        <w:fldChar w:fldCharType="begin"/>
      </w:r>
      <w:r w:rsidR="009A6F15">
        <w:rPr>
          <w:rFonts w:ascii="Arial" w:hAnsi="Arial" w:cs="Arial"/>
          <w:color w:val="000000" w:themeColor="text1"/>
          <w:sz w:val="22"/>
          <w:szCs w:val="22"/>
        </w:rPr>
        <w:instrText xml:space="preserve"> ADDIN EN.CITE &lt;EndNote&gt;&lt;Cite&gt;&lt;Author&gt;Al Kawam&lt;/Author&gt;&lt;Year&gt;2018&lt;/Year&gt;&lt;IDText&gt;Understanding the Bioinformatics Challenges of Integrating Genomics into Healthcare&lt;/IDText&gt;&lt;DisplayText&gt;(5)&lt;/DisplayText&gt;&lt;record&gt;&lt;dates&gt;&lt;pub-dates&gt;&lt;date&gt;Sep&lt;/date&gt;&lt;/pub-dates&gt;&lt;year&gt;2018&lt;/year&gt;&lt;/dates&gt;&lt;keywords&gt;&lt;keyword&gt;Databases, Genetic&lt;/keyword&gt;&lt;keyword&gt;Decision Support Systems, Clinical&lt;/keyword&gt;&lt;keyword&gt;*Genomics&lt;/keyword&gt;&lt;keyword&gt;Humans&lt;/keyword&gt;&lt;keyword&gt;*Pharmacogenomic Testing&lt;/keyword&gt;&lt;keyword&gt;*Precision Medicine&lt;/keyword&gt;&lt;/keywords&gt;&lt;urls&gt;&lt;related-urls&gt;&lt;url&gt;https://www.ncbi.nlm.nih.gov/pubmed/29990071&lt;/url&gt;&lt;/related-urls&gt;&lt;/urls&gt;&lt;isbn&gt;2168-2208 (Electronic)&amp;#xD;2168-2194 (Linking)&lt;/isbn&gt;&lt;titles&gt;&lt;title&gt;Understanding the Bioinformatics Challenges of Integrating Genomics into Healthcare&lt;/title&gt;&lt;secondary-title&gt;IEEE J Biomed Health Inform&lt;/secondary-title&gt;&lt;/titles&gt;&lt;pages&gt;1672-1683&lt;/pages&gt;&lt;number&gt;5&lt;/number&gt;&lt;contributors&gt;&lt;authors&gt;&lt;author&gt;Al Kawam, A.&lt;/author&gt;&lt;author&gt;Sen, A.&lt;/author&gt;&lt;author&gt;Datta, A.&lt;/author&gt;&lt;author&gt;Dickey, N.&lt;/author&gt;&lt;/authors&gt;&lt;/contributors&gt;&lt;added-date format="utc"&gt;1569420801&lt;/added-date&gt;&lt;ref-type name="Journal Article"&gt;17&lt;/ref-type&gt;&lt;rec-number&gt;162&lt;/rec-number&gt;&lt;last-updated-date format="utc"&gt;1569454024&lt;/last-updated-date&gt;&lt;accession-num&gt;29990071&lt;/accession-num&gt;&lt;electronic-resource-num&gt;10.1109/JBHI.2017.2778263&lt;/electronic-resource-num&gt;&lt;volume&gt;22&lt;/volume&gt;&lt;/record&gt;&lt;/Cite&gt;&lt;/EndNote&gt;</w:instrText>
      </w:r>
      <w:r w:rsidR="009A6F15">
        <w:rPr>
          <w:rFonts w:ascii="Arial" w:hAnsi="Arial" w:cs="Arial"/>
          <w:color w:val="000000" w:themeColor="text1"/>
          <w:sz w:val="22"/>
          <w:szCs w:val="22"/>
        </w:rPr>
        <w:fldChar w:fldCharType="separate"/>
      </w:r>
      <w:r w:rsidR="009A6F15">
        <w:rPr>
          <w:rFonts w:ascii="Arial" w:hAnsi="Arial" w:cs="Arial"/>
          <w:noProof/>
          <w:color w:val="000000" w:themeColor="text1"/>
          <w:sz w:val="22"/>
          <w:szCs w:val="22"/>
        </w:rPr>
        <w:t>(5)</w:t>
      </w:r>
      <w:r w:rsidR="009A6F15">
        <w:rPr>
          <w:rFonts w:ascii="Arial" w:hAnsi="Arial" w:cs="Arial"/>
          <w:color w:val="000000" w:themeColor="text1"/>
          <w:sz w:val="22"/>
          <w:szCs w:val="22"/>
        </w:rPr>
        <w:fldChar w:fldCharType="end"/>
      </w:r>
      <w:r w:rsidR="00935CB2">
        <w:rPr>
          <w:rFonts w:ascii="Arial" w:hAnsi="Arial" w:cs="Arial"/>
          <w:color w:val="000000" w:themeColor="text1"/>
          <w:sz w:val="22"/>
          <w:szCs w:val="22"/>
        </w:rPr>
        <w:t xml:space="preserve"> </w:t>
      </w:r>
      <w:r w:rsidR="002905AF">
        <w:rPr>
          <w:rFonts w:ascii="Arial" w:hAnsi="Arial" w:cs="Arial"/>
          <w:color w:val="000000" w:themeColor="text1"/>
          <w:sz w:val="22"/>
          <w:szCs w:val="22"/>
        </w:rPr>
        <w:t xml:space="preserve">As technology improves, re-analysis of old data may also be a fruitful source of new variant discovery. Finding the right balance between maintaining high quality data for variant discovery and further processed but more actionable data formats is currently an unresolved issue in the literature. </w:t>
      </w:r>
    </w:p>
    <w:p w14:paraId="4249EABD" w14:textId="08DCC78D" w:rsidR="00AF394E" w:rsidRDefault="00AF394E" w:rsidP="00CF2007">
      <w:pPr>
        <w:rPr>
          <w:rFonts w:ascii="Arial,Bold" w:hAnsi="Arial,Bold"/>
          <w:b/>
          <w:bCs/>
          <w:color w:val="1078B9"/>
          <w:sz w:val="42"/>
          <w:szCs w:val="42"/>
        </w:rPr>
      </w:pPr>
      <w:r w:rsidRPr="00AB5FB0">
        <w:rPr>
          <w:rFonts w:ascii="Arial,Bold" w:hAnsi="Arial,Bold"/>
          <w:b/>
          <w:bCs/>
          <w:color w:val="1078B9"/>
          <w:sz w:val="42"/>
          <w:szCs w:val="42"/>
        </w:rPr>
        <w:t>3. Methodology</w:t>
      </w:r>
    </w:p>
    <w:p w14:paraId="20060947" w14:textId="77777777" w:rsidR="009F6F99" w:rsidRDefault="009D3E67" w:rsidP="00602AAC">
      <w:pPr>
        <w:pStyle w:val="DocMgmtSubhead"/>
        <w:rPr>
          <w:rFonts w:cs="Arial"/>
          <w:b w:val="0"/>
          <w:bCs/>
          <w:color w:val="1C2640"/>
          <w:sz w:val="22"/>
          <w:szCs w:val="22"/>
        </w:rPr>
      </w:pPr>
      <w:r>
        <w:rPr>
          <w:rFonts w:cs="Arial"/>
          <w:b w:val="0"/>
          <w:bCs/>
          <w:color w:val="1C2640"/>
          <w:sz w:val="22"/>
          <w:szCs w:val="22"/>
        </w:rPr>
        <w:t xml:space="preserve">The overall approach to the development of the guidance is </w:t>
      </w:r>
      <w:r w:rsidR="009F6F99">
        <w:rPr>
          <w:rFonts w:cs="Arial"/>
          <w:b w:val="0"/>
          <w:bCs/>
          <w:color w:val="1C2640"/>
          <w:sz w:val="22"/>
          <w:szCs w:val="22"/>
        </w:rPr>
        <w:t xml:space="preserve">phased. </w:t>
      </w:r>
    </w:p>
    <w:p w14:paraId="3DBD881F" w14:textId="77777777" w:rsidR="009F6F99" w:rsidRDefault="009F6F99" w:rsidP="00602AAC">
      <w:pPr>
        <w:pStyle w:val="DocMgmtSubhead"/>
        <w:rPr>
          <w:rFonts w:cs="Arial"/>
          <w:b w:val="0"/>
          <w:bCs/>
          <w:color w:val="1C2640"/>
          <w:sz w:val="22"/>
          <w:szCs w:val="22"/>
        </w:rPr>
      </w:pPr>
    </w:p>
    <w:p w14:paraId="6C65D94F" w14:textId="229EB61F" w:rsidR="009F6F99" w:rsidRDefault="009F6F99" w:rsidP="00602AAC">
      <w:pPr>
        <w:pStyle w:val="DocMgmtSubhead"/>
        <w:rPr>
          <w:rFonts w:cs="Arial"/>
          <w:b w:val="0"/>
          <w:bCs/>
          <w:color w:val="1C2640"/>
          <w:sz w:val="22"/>
          <w:szCs w:val="22"/>
        </w:rPr>
      </w:pPr>
      <w:r>
        <w:rPr>
          <w:rFonts w:cs="Arial"/>
          <w:b w:val="0"/>
          <w:bCs/>
          <w:color w:val="1C2640"/>
          <w:sz w:val="22"/>
          <w:szCs w:val="22"/>
        </w:rPr>
        <w:t>The first phase is the scoping phase which consists of:</w:t>
      </w:r>
    </w:p>
    <w:p w14:paraId="70002674" w14:textId="3510B923" w:rsidR="00F014B6" w:rsidRDefault="009F6F99" w:rsidP="009F6F99">
      <w:pPr>
        <w:pStyle w:val="DocMgmtSubhead"/>
        <w:numPr>
          <w:ilvl w:val="0"/>
          <w:numId w:val="44"/>
        </w:numPr>
        <w:rPr>
          <w:rFonts w:cs="Arial"/>
          <w:b w:val="0"/>
          <w:bCs/>
          <w:color w:val="1C2640"/>
          <w:sz w:val="22"/>
          <w:szCs w:val="22"/>
        </w:rPr>
      </w:pPr>
      <w:r>
        <w:rPr>
          <w:rFonts w:cs="Arial"/>
          <w:b w:val="0"/>
          <w:bCs/>
          <w:color w:val="1C2640"/>
          <w:sz w:val="22"/>
          <w:szCs w:val="22"/>
        </w:rPr>
        <w:t xml:space="preserve">an evidence </w:t>
      </w:r>
      <w:proofErr w:type="gramStart"/>
      <w:r>
        <w:rPr>
          <w:rFonts w:cs="Arial"/>
          <w:b w:val="0"/>
          <w:bCs/>
          <w:color w:val="1C2640"/>
          <w:sz w:val="22"/>
          <w:szCs w:val="22"/>
        </w:rPr>
        <w:t>review</w:t>
      </w:r>
      <w:proofErr w:type="gramEnd"/>
      <w:r>
        <w:rPr>
          <w:rFonts w:cs="Arial"/>
          <w:b w:val="0"/>
          <w:bCs/>
          <w:color w:val="1C2640"/>
          <w:sz w:val="22"/>
          <w:szCs w:val="22"/>
        </w:rPr>
        <w:t xml:space="preserve"> and synthesis</w:t>
      </w:r>
    </w:p>
    <w:p w14:paraId="5D9B31D4" w14:textId="003E93A6" w:rsidR="009F6F99" w:rsidRDefault="009F6F99" w:rsidP="009F6F99">
      <w:pPr>
        <w:pStyle w:val="DocMgmtSubhead"/>
        <w:numPr>
          <w:ilvl w:val="0"/>
          <w:numId w:val="44"/>
        </w:numPr>
        <w:rPr>
          <w:rFonts w:cs="Arial"/>
          <w:b w:val="0"/>
          <w:bCs/>
          <w:color w:val="1C2640"/>
          <w:sz w:val="22"/>
          <w:szCs w:val="22"/>
        </w:rPr>
      </w:pPr>
      <w:r>
        <w:rPr>
          <w:rFonts w:cs="Arial"/>
          <w:b w:val="0"/>
          <w:bCs/>
          <w:color w:val="1C2640"/>
          <w:sz w:val="22"/>
          <w:szCs w:val="22"/>
        </w:rPr>
        <w:t>a focus group meeting with a small number of key stakeholders</w:t>
      </w:r>
    </w:p>
    <w:p w14:paraId="7BB2F2D6" w14:textId="5FE77C46" w:rsidR="009F6F99" w:rsidRDefault="009F6F99" w:rsidP="00CF2007">
      <w:pPr>
        <w:pStyle w:val="DocMgmtSubhead"/>
        <w:numPr>
          <w:ilvl w:val="0"/>
          <w:numId w:val="44"/>
        </w:numPr>
        <w:rPr>
          <w:rFonts w:cs="Arial"/>
          <w:b w:val="0"/>
          <w:bCs/>
          <w:color w:val="1C2640"/>
          <w:sz w:val="22"/>
          <w:szCs w:val="22"/>
        </w:rPr>
      </w:pPr>
      <w:r>
        <w:rPr>
          <w:rFonts w:cs="Arial"/>
          <w:b w:val="0"/>
          <w:bCs/>
          <w:color w:val="1C2640"/>
          <w:sz w:val="22"/>
          <w:szCs w:val="22"/>
        </w:rPr>
        <w:t>individual interviews with other key stakeholders</w:t>
      </w:r>
      <w:r w:rsidR="00E03983">
        <w:rPr>
          <w:rFonts w:cs="Arial"/>
          <w:b w:val="0"/>
          <w:bCs/>
          <w:color w:val="1C2640"/>
          <w:sz w:val="22"/>
          <w:szCs w:val="22"/>
        </w:rPr>
        <w:t xml:space="preserve"> (including country comparator opinion leaders)</w:t>
      </w:r>
      <w:r>
        <w:rPr>
          <w:rFonts w:cs="Arial"/>
          <w:b w:val="0"/>
          <w:bCs/>
          <w:color w:val="1C2640"/>
          <w:sz w:val="22"/>
          <w:szCs w:val="22"/>
        </w:rPr>
        <w:t xml:space="preserve"> and attendance at existing network meetings to test the scope</w:t>
      </w:r>
      <w:r w:rsidR="00CF2007">
        <w:rPr>
          <w:rFonts w:cs="Arial"/>
          <w:b w:val="0"/>
          <w:bCs/>
          <w:color w:val="1C2640"/>
          <w:sz w:val="22"/>
          <w:szCs w:val="22"/>
        </w:rPr>
        <w:t>.</w:t>
      </w:r>
    </w:p>
    <w:p w14:paraId="380C7243" w14:textId="77777777" w:rsidR="009F6F99" w:rsidRDefault="009F6F99" w:rsidP="00602AAC">
      <w:pPr>
        <w:pStyle w:val="DocMgmtSubhead"/>
        <w:rPr>
          <w:rFonts w:cs="Arial"/>
          <w:b w:val="0"/>
          <w:bCs/>
          <w:color w:val="1C2640"/>
          <w:sz w:val="22"/>
          <w:szCs w:val="22"/>
        </w:rPr>
      </w:pPr>
    </w:p>
    <w:p w14:paraId="681346E6" w14:textId="6082F826" w:rsidR="009F6F99" w:rsidRDefault="009F6F99" w:rsidP="00602AAC">
      <w:pPr>
        <w:pStyle w:val="DocMgmtSubhead"/>
        <w:rPr>
          <w:rFonts w:cs="Arial"/>
          <w:b w:val="0"/>
          <w:bCs/>
          <w:color w:val="1C2640"/>
          <w:sz w:val="22"/>
          <w:szCs w:val="22"/>
        </w:rPr>
      </w:pPr>
      <w:r>
        <w:rPr>
          <w:rFonts w:cs="Arial"/>
          <w:b w:val="0"/>
          <w:bCs/>
          <w:color w:val="1C2640"/>
          <w:sz w:val="22"/>
          <w:szCs w:val="22"/>
        </w:rPr>
        <w:t>The second phase is the development of guidance and this will consist of:</w:t>
      </w:r>
    </w:p>
    <w:p w14:paraId="2BD0FB58" w14:textId="6772C5BF" w:rsidR="009F6F99" w:rsidRDefault="00CF2007" w:rsidP="00CF2007">
      <w:pPr>
        <w:pStyle w:val="DocMgmtSubhead"/>
        <w:numPr>
          <w:ilvl w:val="0"/>
          <w:numId w:val="45"/>
        </w:numPr>
        <w:rPr>
          <w:rFonts w:cs="Arial"/>
          <w:b w:val="0"/>
          <w:bCs/>
          <w:color w:val="1C2640"/>
          <w:sz w:val="22"/>
          <w:szCs w:val="22"/>
        </w:rPr>
      </w:pPr>
      <w:r>
        <w:rPr>
          <w:rFonts w:cs="Arial"/>
          <w:b w:val="0"/>
          <w:bCs/>
          <w:color w:val="1C2640"/>
          <w:sz w:val="22"/>
          <w:szCs w:val="22"/>
        </w:rPr>
        <w:t>f</w:t>
      </w:r>
      <w:r w:rsidR="009F6F99">
        <w:rPr>
          <w:rFonts w:cs="Arial"/>
          <w:b w:val="0"/>
          <w:bCs/>
          <w:color w:val="1C2640"/>
          <w:sz w:val="22"/>
          <w:szCs w:val="22"/>
        </w:rPr>
        <w:t>urther individual stakeholder meetings and use of existing networks and meetings to test the guidance including the PRSB Advisory Board meeting</w:t>
      </w:r>
    </w:p>
    <w:p w14:paraId="168B52E8" w14:textId="391923DA" w:rsidR="009F6F99" w:rsidRDefault="00CF2007" w:rsidP="009F6F99">
      <w:pPr>
        <w:pStyle w:val="DocMgmtSubhead"/>
        <w:numPr>
          <w:ilvl w:val="0"/>
          <w:numId w:val="45"/>
        </w:numPr>
        <w:rPr>
          <w:rFonts w:cs="Arial"/>
          <w:b w:val="0"/>
          <w:bCs/>
          <w:color w:val="1C2640"/>
          <w:sz w:val="22"/>
          <w:szCs w:val="22"/>
        </w:rPr>
      </w:pPr>
      <w:r>
        <w:rPr>
          <w:rFonts w:cs="Arial"/>
          <w:b w:val="0"/>
          <w:bCs/>
          <w:color w:val="1C2640"/>
          <w:sz w:val="22"/>
          <w:szCs w:val="22"/>
        </w:rPr>
        <w:t>a</w:t>
      </w:r>
      <w:r w:rsidR="009F6F99">
        <w:rPr>
          <w:rFonts w:cs="Arial"/>
          <w:b w:val="0"/>
          <w:bCs/>
          <w:color w:val="1C2640"/>
          <w:sz w:val="22"/>
          <w:szCs w:val="22"/>
        </w:rPr>
        <w:t xml:space="preserve"> second wider multi-disciplinary and patient focus group meeting to test and refine the guidance</w:t>
      </w:r>
      <w:r>
        <w:rPr>
          <w:rFonts w:cs="Arial"/>
          <w:b w:val="0"/>
          <w:bCs/>
          <w:color w:val="1C2640"/>
          <w:sz w:val="22"/>
          <w:szCs w:val="22"/>
        </w:rPr>
        <w:t>.</w:t>
      </w:r>
    </w:p>
    <w:p w14:paraId="79F85589" w14:textId="77777777" w:rsidR="009F6F99" w:rsidRDefault="009F6F99" w:rsidP="00CF2007">
      <w:pPr>
        <w:pStyle w:val="ListParagraph"/>
        <w:rPr>
          <w:rFonts w:cs="Arial"/>
          <w:bCs/>
          <w:color w:val="1C2640"/>
          <w:sz w:val="22"/>
          <w:szCs w:val="22"/>
        </w:rPr>
      </w:pPr>
    </w:p>
    <w:p w14:paraId="3692FBF8" w14:textId="77777777" w:rsidR="009F6F99" w:rsidRDefault="009F6F99" w:rsidP="009F6F99">
      <w:pPr>
        <w:pStyle w:val="DocMgmtSubhead"/>
        <w:rPr>
          <w:rFonts w:cs="Arial"/>
          <w:b w:val="0"/>
          <w:bCs/>
          <w:color w:val="1C2640"/>
          <w:sz w:val="22"/>
          <w:szCs w:val="22"/>
        </w:rPr>
      </w:pPr>
      <w:r>
        <w:rPr>
          <w:rFonts w:cs="Arial"/>
          <w:b w:val="0"/>
          <w:bCs/>
          <w:color w:val="1C2640"/>
          <w:sz w:val="22"/>
          <w:szCs w:val="22"/>
        </w:rPr>
        <w:t>The third phase is validation of the guidance. This will include:</w:t>
      </w:r>
    </w:p>
    <w:p w14:paraId="20652077" w14:textId="14813884" w:rsidR="009F6F99" w:rsidRDefault="00CF2007" w:rsidP="00CF2007">
      <w:pPr>
        <w:pStyle w:val="DocMgmtSubhead"/>
        <w:numPr>
          <w:ilvl w:val="0"/>
          <w:numId w:val="46"/>
        </w:numPr>
        <w:rPr>
          <w:rFonts w:cs="Arial"/>
          <w:b w:val="0"/>
          <w:bCs/>
          <w:color w:val="1C2640"/>
          <w:sz w:val="22"/>
          <w:szCs w:val="22"/>
        </w:rPr>
      </w:pPr>
      <w:r>
        <w:rPr>
          <w:rFonts w:cs="Arial"/>
          <w:b w:val="0"/>
          <w:bCs/>
          <w:color w:val="1C2640"/>
          <w:sz w:val="22"/>
          <w:szCs w:val="22"/>
        </w:rPr>
        <w:t xml:space="preserve">validation </w:t>
      </w:r>
      <w:r w:rsidR="009F6F99">
        <w:rPr>
          <w:rFonts w:cs="Arial"/>
          <w:b w:val="0"/>
          <w:bCs/>
          <w:color w:val="1C2640"/>
          <w:sz w:val="22"/>
          <w:szCs w:val="22"/>
        </w:rPr>
        <w:t>and testing using real-life clinical scenarios.</w:t>
      </w:r>
    </w:p>
    <w:p w14:paraId="40461082" w14:textId="3C61DD05" w:rsidR="009F6F99" w:rsidRDefault="00CF2007" w:rsidP="00CF2007">
      <w:pPr>
        <w:pStyle w:val="DocMgmtSubhead"/>
        <w:numPr>
          <w:ilvl w:val="0"/>
          <w:numId w:val="46"/>
        </w:numPr>
        <w:rPr>
          <w:rFonts w:cs="Arial"/>
          <w:b w:val="0"/>
          <w:bCs/>
          <w:color w:val="1C2640"/>
          <w:sz w:val="22"/>
          <w:szCs w:val="22"/>
        </w:rPr>
      </w:pPr>
      <w:r>
        <w:rPr>
          <w:rFonts w:cs="Arial"/>
          <w:b w:val="0"/>
          <w:bCs/>
          <w:color w:val="1C2640"/>
          <w:sz w:val="22"/>
          <w:szCs w:val="22"/>
        </w:rPr>
        <w:t xml:space="preserve">a </w:t>
      </w:r>
      <w:r w:rsidR="009F6F99">
        <w:rPr>
          <w:rFonts w:cs="Arial"/>
          <w:b w:val="0"/>
          <w:bCs/>
          <w:color w:val="1C2640"/>
          <w:sz w:val="22"/>
          <w:szCs w:val="22"/>
        </w:rPr>
        <w:t>final focus group will take place to review the findings of the validation exercise and refine the guidance.</w:t>
      </w:r>
    </w:p>
    <w:p w14:paraId="41727948" w14:textId="1D14C13D" w:rsidR="009F6F99" w:rsidRDefault="009F6F99" w:rsidP="009F6F99">
      <w:pPr>
        <w:pStyle w:val="DocMgmtSubhead"/>
        <w:rPr>
          <w:rFonts w:cs="Arial"/>
          <w:b w:val="0"/>
          <w:bCs/>
          <w:color w:val="1C2640"/>
          <w:sz w:val="22"/>
          <w:szCs w:val="22"/>
        </w:rPr>
      </w:pPr>
      <w:r>
        <w:rPr>
          <w:rFonts w:cs="Arial"/>
          <w:b w:val="0"/>
          <w:bCs/>
          <w:color w:val="1C2640"/>
          <w:sz w:val="22"/>
          <w:szCs w:val="22"/>
        </w:rPr>
        <w:t xml:space="preserve">   </w:t>
      </w:r>
    </w:p>
    <w:p w14:paraId="3E22D551" w14:textId="1741C19B" w:rsidR="003938DD" w:rsidRDefault="00EF129C" w:rsidP="00602AAC">
      <w:pPr>
        <w:pStyle w:val="DocMgmtSubhead"/>
        <w:rPr>
          <w:b w:val="0"/>
          <w:bCs/>
          <w:color w:val="1C2640"/>
          <w:sz w:val="22"/>
          <w:szCs w:val="22"/>
        </w:rPr>
      </w:pPr>
      <w:r>
        <w:rPr>
          <w:b w:val="0"/>
          <w:bCs/>
          <w:color w:val="1C2640"/>
          <w:sz w:val="22"/>
          <w:szCs w:val="22"/>
        </w:rPr>
        <w:t>The first focus group meeting took place on the 19/09/2019.</w:t>
      </w:r>
      <w:r w:rsidR="00577387">
        <w:rPr>
          <w:b w:val="0"/>
          <w:bCs/>
          <w:color w:val="1C2640"/>
          <w:sz w:val="22"/>
          <w:szCs w:val="22"/>
        </w:rPr>
        <w:t xml:space="preserve"> The aim of this focus group meeting was to start to explore what the scope of pharmacogenomic alerts guidance should be in order to improve safety and care of patients.</w:t>
      </w:r>
      <w:r w:rsidR="00137DB1">
        <w:rPr>
          <w:b w:val="0"/>
          <w:bCs/>
          <w:color w:val="1C2640"/>
          <w:sz w:val="22"/>
          <w:szCs w:val="22"/>
        </w:rPr>
        <w:t xml:space="preserve"> </w:t>
      </w:r>
      <w:r w:rsidR="00577387">
        <w:rPr>
          <w:b w:val="0"/>
          <w:bCs/>
          <w:color w:val="1C2640"/>
          <w:sz w:val="22"/>
          <w:szCs w:val="22"/>
        </w:rPr>
        <w:t xml:space="preserve">In this session facilitators sought the opinions of participants in relation to one of four key themes relating to </w:t>
      </w:r>
      <w:r w:rsidR="00137DB1">
        <w:rPr>
          <w:b w:val="0"/>
          <w:bCs/>
          <w:color w:val="1C2640"/>
          <w:sz w:val="22"/>
          <w:szCs w:val="22"/>
        </w:rPr>
        <w:t xml:space="preserve">pharmacogenomic alerts. </w:t>
      </w:r>
      <w:r w:rsidR="00602AAC">
        <w:rPr>
          <w:b w:val="0"/>
          <w:bCs/>
          <w:color w:val="1C2640"/>
          <w:sz w:val="22"/>
          <w:szCs w:val="22"/>
        </w:rPr>
        <w:t>This was done using a PowerPoint® presentation illustrating some common themes from the evidence synthesis, interspersed with a series of ‘prompt’ questions as a starting point. The proceedings were recorded, and the outputs analysed in order to refine and revise the scope in the light of the focus group meeting.</w:t>
      </w:r>
    </w:p>
    <w:p w14:paraId="558CD7DB" w14:textId="1ABD8AFE" w:rsidR="003938DD" w:rsidRPr="00602AAC" w:rsidRDefault="009B2E4D" w:rsidP="00602AAC">
      <w:pPr>
        <w:pStyle w:val="DocMgmtSubhead"/>
        <w:rPr>
          <w:b w:val="0"/>
          <w:bCs/>
          <w:color w:val="1C2640"/>
          <w:sz w:val="22"/>
          <w:szCs w:val="22"/>
        </w:rPr>
      </w:pPr>
      <w:r>
        <w:rPr>
          <w:b w:val="0"/>
          <w:bCs/>
          <w:color w:val="1C2640"/>
          <w:sz w:val="22"/>
          <w:szCs w:val="22"/>
        </w:rPr>
        <w:t>The scope of the literature review for the evidence synthesis was necessarily limited in scope by time and budget constraints. A systematic yet pragmatic approach was used. 10 well-known articles were initially used as key studies. Citation chaining was done on these articles to identify further papers using Google Scholar</w:t>
      </w:r>
      <w:r>
        <w:rPr>
          <w:b w:val="0"/>
          <w:bCs/>
          <w:color w:val="1C2640"/>
          <w:sz w:val="22"/>
          <w:szCs w:val="22"/>
        </w:rPr>
        <w:sym w:font="Symbol" w:char="F0D2"/>
      </w:r>
      <w:r w:rsidR="00FA6C52">
        <w:rPr>
          <w:b w:val="0"/>
          <w:bCs/>
          <w:color w:val="1C2640"/>
          <w:sz w:val="22"/>
          <w:szCs w:val="22"/>
        </w:rPr>
        <w:t>. In addition, a mini-search-strategy was performed on the Medline bibliographic database using PubMed. This included controlled vocabulary (</w:t>
      </w:r>
      <w:proofErr w:type="spellStart"/>
      <w:r w:rsidR="00FA6C52">
        <w:rPr>
          <w:b w:val="0"/>
          <w:bCs/>
          <w:color w:val="1C2640"/>
          <w:sz w:val="22"/>
          <w:szCs w:val="22"/>
        </w:rPr>
        <w:t>MeSH</w:t>
      </w:r>
      <w:proofErr w:type="spellEnd"/>
      <w:r w:rsidR="00FA6C52">
        <w:rPr>
          <w:b w:val="0"/>
          <w:bCs/>
          <w:color w:val="1C2640"/>
          <w:sz w:val="22"/>
          <w:szCs w:val="22"/>
        </w:rPr>
        <w:t xml:space="preserve"> terms) and key words</w:t>
      </w:r>
      <w:r w:rsidR="006656C0">
        <w:rPr>
          <w:b w:val="0"/>
          <w:bCs/>
          <w:color w:val="1C2640"/>
          <w:sz w:val="22"/>
          <w:szCs w:val="22"/>
        </w:rPr>
        <w:t xml:space="preserve"> linked by </w:t>
      </w:r>
      <w:proofErr w:type="spellStart"/>
      <w:r w:rsidR="00FA6C52">
        <w:rPr>
          <w:b w:val="0"/>
          <w:bCs/>
          <w:color w:val="1C2640"/>
          <w:sz w:val="22"/>
          <w:szCs w:val="22"/>
        </w:rPr>
        <w:t>boolean</w:t>
      </w:r>
      <w:proofErr w:type="spellEnd"/>
      <w:r w:rsidR="00FA6C52">
        <w:rPr>
          <w:b w:val="0"/>
          <w:bCs/>
          <w:color w:val="1C2640"/>
          <w:sz w:val="22"/>
          <w:szCs w:val="22"/>
        </w:rPr>
        <w:t xml:space="preserve"> operators (</w:t>
      </w:r>
      <w:r w:rsidR="006656C0">
        <w:rPr>
          <w:b w:val="0"/>
          <w:bCs/>
          <w:color w:val="1C2640"/>
          <w:sz w:val="22"/>
          <w:szCs w:val="22"/>
        </w:rPr>
        <w:t xml:space="preserve">appendix 8). The 293 articles identified were then excluded/included by title and abstract. Inclusion criteria were articles relevant to the previously identified four key themes. </w:t>
      </w:r>
    </w:p>
    <w:p w14:paraId="207C44AD" w14:textId="77777777" w:rsidR="00AB0E2A" w:rsidRDefault="00AB0E2A">
      <w:pPr>
        <w:ind w:firstLine="360"/>
        <w:rPr>
          <w:rFonts w:ascii="Arial,Bold" w:hAnsi="Arial,Bold"/>
          <w:b/>
          <w:bCs/>
          <w:color w:val="1078B9"/>
          <w:sz w:val="35"/>
          <w:szCs w:val="35"/>
        </w:rPr>
      </w:pPr>
      <w:r>
        <w:rPr>
          <w:rFonts w:ascii="Arial,Bold" w:hAnsi="Arial,Bold"/>
          <w:b/>
          <w:bCs/>
          <w:color w:val="1078B9"/>
          <w:sz w:val="35"/>
          <w:szCs w:val="35"/>
        </w:rPr>
        <w:br w:type="page"/>
      </w:r>
    </w:p>
    <w:p w14:paraId="51DF6070" w14:textId="38F4C026" w:rsidR="00AF394E" w:rsidRDefault="00AF394E" w:rsidP="00AB5FB0">
      <w:pPr>
        <w:spacing w:before="100" w:beforeAutospacing="1" w:after="100" w:afterAutospacing="1"/>
        <w:rPr>
          <w:rFonts w:ascii="Arial,Bold" w:hAnsi="Arial,Bold"/>
          <w:b/>
          <w:bCs/>
          <w:color w:val="1078B9"/>
          <w:sz w:val="35"/>
          <w:szCs w:val="35"/>
        </w:rPr>
      </w:pPr>
      <w:r w:rsidRPr="006C3CDB">
        <w:rPr>
          <w:rFonts w:ascii="Arial,Bold" w:hAnsi="Arial,Bold"/>
          <w:b/>
          <w:bCs/>
          <w:color w:val="1078B9"/>
          <w:sz w:val="35"/>
          <w:szCs w:val="35"/>
        </w:rPr>
        <w:lastRenderedPageBreak/>
        <w:t>3.</w:t>
      </w:r>
      <w:r w:rsidR="00F52EC2">
        <w:rPr>
          <w:rFonts w:ascii="Arial,Bold" w:hAnsi="Arial,Bold"/>
          <w:b/>
          <w:bCs/>
          <w:color w:val="1078B9"/>
          <w:sz w:val="35"/>
          <w:szCs w:val="35"/>
        </w:rPr>
        <w:t>2</w:t>
      </w:r>
      <w:r w:rsidRPr="006C3CDB">
        <w:rPr>
          <w:rFonts w:ascii="Arial,Bold" w:hAnsi="Arial,Bold"/>
          <w:b/>
          <w:bCs/>
          <w:color w:val="1078B9"/>
          <w:sz w:val="35"/>
          <w:szCs w:val="35"/>
        </w:rPr>
        <w:t xml:space="preserve"> Sessions and participants</w:t>
      </w:r>
    </w:p>
    <w:p w14:paraId="5E298621" w14:textId="77777777" w:rsidR="00F52EC2" w:rsidRPr="006C3CDB" w:rsidRDefault="00F52EC2" w:rsidP="00F52EC2">
      <w:pPr>
        <w:pStyle w:val="DocMgmtSubhead"/>
        <w:rPr>
          <w:color w:val="1078B9"/>
          <w:sz w:val="28"/>
          <w:szCs w:val="28"/>
        </w:rPr>
      </w:pPr>
      <w:r w:rsidRPr="006C3CDB">
        <w:rPr>
          <w:color w:val="1078B9"/>
          <w:sz w:val="28"/>
          <w:szCs w:val="28"/>
        </w:rPr>
        <w:t>Sessions</w:t>
      </w:r>
    </w:p>
    <w:p w14:paraId="27A090EB" w14:textId="13334B29" w:rsidR="00F52EC2" w:rsidRPr="006C3CDB" w:rsidRDefault="00F52EC2" w:rsidP="008C3D2C">
      <w:pPr>
        <w:pStyle w:val="DocMgmtSubhead"/>
        <w:numPr>
          <w:ilvl w:val="0"/>
          <w:numId w:val="2"/>
        </w:numPr>
        <w:rPr>
          <w:b w:val="0"/>
          <w:bCs/>
          <w:color w:val="1C2640"/>
          <w:sz w:val="22"/>
          <w:szCs w:val="22"/>
        </w:rPr>
      </w:pPr>
      <w:r>
        <w:rPr>
          <w:rFonts w:cs="Arial"/>
          <w:b w:val="0"/>
          <w:bCs/>
          <w:color w:val="000000"/>
          <w:sz w:val="22"/>
          <w:szCs w:val="22"/>
        </w:rPr>
        <w:t>Phase 1 f</w:t>
      </w:r>
      <w:r w:rsidRPr="006C3CDB">
        <w:rPr>
          <w:rFonts w:cs="Arial"/>
          <w:b w:val="0"/>
          <w:bCs/>
          <w:color w:val="000000"/>
          <w:sz w:val="22"/>
          <w:szCs w:val="22"/>
        </w:rPr>
        <w:t xml:space="preserve">ocus group meeting </w:t>
      </w:r>
      <w:r>
        <w:rPr>
          <w:rFonts w:cs="Arial"/>
          <w:b w:val="0"/>
          <w:bCs/>
          <w:color w:val="000000"/>
          <w:sz w:val="22"/>
          <w:szCs w:val="22"/>
        </w:rPr>
        <w:t xml:space="preserve">to </w:t>
      </w:r>
      <w:r w:rsidR="009D3E67">
        <w:rPr>
          <w:rFonts w:cs="Arial"/>
          <w:b w:val="0"/>
          <w:bCs/>
          <w:color w:val="000000"/>
          <w:sz w:val="22"/>
          <w:szCs w:val="22"/>
        </w:rPr>
        <w:t xml:space="preserve">start to explore </w:t>
      </w:r>
      <w:r>
        <w:rPr>
          <w:rFonts w:cs="Arial"/>
          <w:b w:val="0"/>
          <w:bCs/>
          <w:color w:val="000000"/>
          <w:sz w:val="22"/>
          <w:szCs w:val="22"/>
        </w:rPr>
        <w:t xml:space="preserve">the </w:t>
      </w:r>
      <w:r w:rsidRPr="006C3CDB">
        <w:rPr>
          <w:rFonts w:cs="Arial"/>
          <w:b w:val="0"/>
          <w:bCs/>
          <w:color w:val="000000"/>
          <w:sz w:val="22"/>
          <w:szCs w:val="22"/>
        </w:rPr>
        <w:t xml:space="preserve">scope of </w:t>
      </w:r>
      <w:r>
        <w:rPr>
          <w:rFonts w:cs="Arial"/>
          <w:b w:val="0"/>
          <w:bCs/>
          <w:color w:val="000000"/>
          <w:sz w:val="22"/>
          <w:szCs w:val="22"/>
        </w:rPr>
        <w:t xml:space="preserve">the </w:t>
      </w:r>
      <w:r w:rsidRPr="006C3CDB">
        <w:rPr>
          <w:rFonts w:cs="Arial"/>
          <w:b w:val="0"/>
          <w:bCs/>
          <w:color w:val="000000"/>
          <w:sz w:val="22"/>
          <w:szCs w:val="22"/>
        </w:rPr>
        <w:t>guidance</w:t>
      </w:r>
      <w:r>
        <w:rPr>
          <w:rFonts w:cs="Arial"/>
          <w:b w:val="0"/>
          <w:bCs/>
          <w:color w:val="000000"/>
          <w:sz w:val="22"/>
          <w:szCs w:val="22"/>
        </w:rPr>
        <w:t xml:space="preserve"> - completed</w:t>
      </w:r>
    </w:p>
    <w:p w14:paraId="55E457C5" w14:textId="64FDF658" w:rsidR="00F52EC2" w:rsidRPr="006C3CDB" w:rsidRDefault="00F52EC2" w:rsidP="008C3D2C">
      <w:pPr>
        <w:pStyle w:val="DocMgmtSubhead"/>
        <w:numPr>
          <w:ilvl w:val="0"/>
          <w:numId w:val="2"/>
        </w:numPr>
        <w:rPr>
          <w:b w:val="0"/>
          <w:bCs/>
          <w:color w:val="1C2640"/>
          <w:sz w:val="22"/>
          <w:szCs w:val="22"/>
        </w:rPr>
      </w:pPr>
      <w:r>
        <w:rPr>
          <w:rFonts w:cs="Arial"/>
          <w:b w:val="0"/>
          <w:bCs/>
          <w:color w:val="000000"/>
          <w:sz w:val="22"/>
          <w:szCs w:val="22"/>
        </w:rPr>
        <w:t xml:space="preserve">Phase 2 </w:t>
      </w:r>
      <w:r w:rsidR="009D3E67">
        <w:rPr>
          <w:rFonts w:cs="Arial"/>
          <w:b w:val="0"/>
          <w:bCs/>
          <w:color w:val="000000"/>
          <w:sz w:val="22"/>
          <w:szCs w:val="22"/>
        </w:rPr>
        <w:t xml:space="preserve">wider </w:t>
      </w:r>
      <w:r>
        <w:rPr>
          <w:rFonts w:cs="Arial"/>
          <w:b w:val="0"/>
          <w:bCs/>
          <w:color w:val="000000"/>
          <w:sz w:val="22"/>
          <w:szCs w:val="22"/>
        </w:rPr>
        <w:t>f</w:t>
      </w:r>
      <w:r w:rsidRPr="006C3CDB">
        <w:rPr>
          <w:rFonts w:cs="Arial"/>
          <w:b w:val="0"/>
          <w:bCs/>
          <w:color w:val="000000"/>
          <w:sz w:val="22"/>
          <w:szCs w:val="22"/>
        </w:rPr>
        <w:t xml:space="preserve">ocus group meeting </w:t>
      </w:r>
      <w:r>
        <w:rPr>
          <w:rFonts w:cs="Arial"/>
          <w:b w:val="0"/>
          <w:bCs/>
          <w:color w:val="000000"/>
          <w:sz w:val="22"/>
          <w:szCs w:val="22"/>
        </w:rPr>
        <w:t>to review the draft</w:t>
      </w:r>
      <w:r w:rsidRPr="006C3CDB">
        <w:rPr>
          <w:rFonts w:cs="Arial"/>
          <w:b w:val="0"/>
          <w:bCs/>
          <w:color w:val="000000"/>
          <w:sz w:val="22"/>
          <w:szCs w:val="22"/>
        </w:rPr>
        <w:t xml:space="preserve"> guidance</w:t>
      </w:r>
      <w:r>
        <w:rPr>
          <w:rFonts w:cs="Arial"/>
          <w:b w:val="0"/>
          <w:bCs/>
          <w:color w:val="000000"/>
          <w:sz w:val="22"/>
          <w:szCs w:val="22"/>
        </w:rPr>
        <w:t xml:space="preserve"> </w:t>
      </w:r>
      <w:r w:rsidR="00CF2007">
        <w:rPr>
          <w:rFonts w:cs="Arial"/>
          <w:b w:val="0"/>
          <w:bCs/>
          <w:color w:val="000000"/>
          <w:sz w:val="22"/>
          <w:szCs w:val="22"/>
        </w:rPr>
        <w:t xml:space="preserve">- </w:t>
      </w:r>
      <w:r w:rsidR="009D3E67">
        <w:rPr>
          <w:rFonts w:cs="Arial"/>
          <w:b w:val="0"/>
          <w:bCs/>
          <w:color w:val="000000"/>
          <w:sz w:val="22"/>
          <w:szCs w:val="22"/>
        </w:rPr>
        <w:t>TBC</w:t>
      </w:r>
    </w:p>
    <w:p w14:paraId="4DFC2BCF" w14:textId="5EF05DF2" w:rsidR="00F52EC2" w:rsidRPr="00F52EC2" w:rsidRDefault="00F52EC2" w:rsidP="008C3D2C">
      <w:pPr>
        <w:pStyle w:val="DocMgmtSubhead"/>
        <w:numPr>
          <w:ilvl w:val="0"/>
          <w:numId w:val="2"/>
        </w:numPr>
        <w:rPr>
          <w:b w:val="0"/>
          <w:bCs/>
          <w:color w:val="1C2640"/>
          <w:sz w:val="22"/>
          <w:szCs w:val="22"/>
        </w:rPr>
      </w:pPr>
      <w:r>
        <w:rPr>
          <w:rFonts w:cs="Arial"/>
          <w:b w:val="0"/>
          <w:bCs/>
          <w:color w:val="000000"/>
          <w:sz w:val="22"/>
          <w:szCs w:val="22"/>
        </w:rPr>
        <w:t>Phase 3 f</w:t>
      </w:r>
      <w:r w:rsidRPr="006C3CDB">
        <w:rPr>
          <w:rFonts w:cs="Arial"/>
          <w:b w:val="0"/>
          <w:bCs/>
          <w:color w:val="000000"/>
          <w:sz w:val="22"/>
          <w:szCs w:val="22"/>
        </w:rPr>
        <w:t xml:space="preserve">ocus group meeting </w:t>
      </w:r>
      <w:r>
        <w:rPr>
          <w:rFonts w:cs="Arial"/>
          <w:b w:val="0"/>
          <w:bCs/>
          <w:color w:val="000000"/>
          <w:sz w:val="22"/>
          <w:szCs w:val="22"/>
        </w:rPr>
        <w:t>to review the output of clinical validation</w:t>
      </w:r>
      <w:r w:rsidR="00CF2007">
        <w:rPr>
          <w:rFonts w:cs="Arial"/>
          <w:b w:val="0"/>
          <w:bCs/>
          <w:color w:val="000000"/>
          <w:sz w:val="22"/>
          <w:szCs w:val="22"/>
        </w:rPr>
        <w:t xml:space="preserve"> - </w:t>
      </w:r>
      <w:r w:rsidR="00317C8B">
        <w:rPr>
          <w:rFonts w:cs="Arial"/>
          <w:b w:val="0"/>
          <w:bCs/>
          <w:color w:val="000000"/>
          <w:sz w:val="22"/>
          <w:szCs w:val="22"/>
        </w:rPr>
        <w:t>TBC</w:t>
      </w:r>
    </w:p>
    <w:p w14:paraId="2DDA8E01" w14:textId="77777777" w:rsidR="00F52EC2" w:rsidRPr="00F52EC2" w:rsidRDefault="00F52EC2" w:rsidP="00F52EC2">
      <w:pPr>
        <w:pStyle w:val="DocMgmtSubhead"/>
        <w:rPr>
          <w:b w:val="0"/>
          <w:bCs/>
          <w:color w:val="1C2640"/>
          <w:sz w:val="22"/>
          <w:szCs w:val="22"/>
        </w:rPr>
      </w:pPr>
    </w:p>
    <w:p w14:paraId="4840E905" w14:textId="0ECFBE13" w:rsidR="00DB45AB" w:rsidRPr="006C3CDB" w:rsidRDefault="00AB5FB0" w:rsidP="00DB45AB">
      <w:pPr>
        <w:pStyle w:val="DocMgmtSubhead"/>
        <w:rPr>
          <w:color w:val="1078B9"/>
          <w:sz w:val="28"/>
          <w:szCs w:val="28"/>
        </w:rPr>
      </w:pPr>
      <w:r w:rsidRPr="006C3CDB">
        <w:rPr>
          <w:color w:val="1078B9"/>
          <w:sz w:val="28"/>
          <w:szCs w:val="28"/>
        </w:rPr>
        <w:t>Participants</w:t>
      </w:r>
    </w:p>
    <w:tbl>
      <w:tblPr>
        <w:tblW w:w="4905"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3356"/>
        <w:gridCol w:w="5493"/>
      </w:tblGrid>
      <w:tr w:rsidR="00AF394E" w:rsidRPr="00B476EC" w14:paraId="3C119A5E" w14:textId="77777777" w:rsidTr="00C029E3">
        <w:tc>
          <w:tcPr>
            <w:tcW w:w="1896" w:type="pct"/>
            <w:tcBorders>
              <w:top w:val="single" w:sz="2" w:space="0" w:color="000000"/>
              <w:bottom w:val="single" w:sz="2" w:space="0" w:color="000000"/>
              <w:right w:val="nil"/>
            </w:tcBorders>
          </w:tcPr>
          <w:p w14:paraId="785FDCF3" w14:textId="1CFF4FAA" w:rsidR="00AF394E" w:rsidRPr="00B476EC" w:rsidRDefault="00AF394E" w:rsidP="00C029E3">
            <w:pPr>
              <w:pStyle w:val="TableHeader"/>
              <w:rPr>
                <w:lang w:val="en-GB"/>
              </w:rPr>
            </w:pPr>
            <w:r>
              <w:rPr>
                <w:lang w:val="en-GB"/>
              </w:rPr>
              <w:t xml:space="preserve">Attendee </w:t>
            </w:r>
            <w:r w:rsidRPr="00B476EC">
              <w:rPr>
                <w:lang w:val="en-GB"/>
              </w:rPr>
              <w:t>name</w:t>
            </w:r>
          </w:p>
        </w:tc>
        <w:tc>
          <w:tcPr>
            <w:tcW w:w="3104" w:type="pct"/>
            <w:tcBorders>
              <w:top w:val="single" w:sz="2" w:space="0" w:color="000000"/>
              <w:left w:val="nil"/>
              <w:bottom w:val="single" w:sz="2" w:space="0" w:color="000000"/>
              <w:right w:val="nil"/>
            </w:tcBorders>
            <w:shd w:val="clear" w:color="auto" w:fill="auto"/>
          </w:tcPr>
          <w:p w14:paraId="10AC464C" w14:textId="77777777" w:rsidR="00AF394E" w:rsidRPr="00B476EC" w:rsidRDefault="00AF394E" w:rsidP="00C029E3">
            <w:pPr>
              <w:pStyle w:val="TableHeader"/>
              <w:rPr>
                <w:lang w:val="en-GB"/>
              </w:rPr>
            </w:pPr>
            <w:r w:rsidRPr="00B476EC">
              <w:rPr>
                <w:lang w:val="en-GB"/>
              </w:rPr>
              <w:t>Title / Responsibility</w:t>
            </w:r>
          </w:p>
        </w:tc>
      </w:tr>
      <w:tr w:rsidR="00AF394E" w:rsidRPr="00B476EC" w14:paraId="1448FE9E" w14:textId="77777777" w:rsidTr="00C029E3">
        <w:tc>
          <w:tcPr>
            <w:tcW w:w="1896" w:type="pct"/>
            <w:tcBorders>
              <w:right w:val="single" w:sz="2" w:space="0" w:color="B9B9B9"/>
            </w:tcBorders>
            <w:vAlign w:val="center"/>
          </w:tcPr>
          <w:p w14:paraId="0A5BC9F0" w14:textId="6A3BE8A7" w:rsidR="00AF394E" w:rsidRPr="008A0382" w:rsidRDefault="00AF394E" w:rsidP="00C029E3">
            <w:pPr>
              <w:pStyle w:val="TableText"/>
              <w:rPr>
                <w:rFonts w:cs="Arial"/>
                <w:sz w:val="22"/>
                <w:szCs w:val="22"/>
              </w:rPr>
            </w:pPr>
            <w:r w:rsidRPr="008A0382">
              <w:rPr>
                <w:rFonts w:cs="Arial"/>
                <w:sz w:val="22"/>
                <w:szCs w:val="22"/>
              </w:rPr>
              <w:t xml:space="preserve">Sarah Jackson </w:t>
            </w:r>
          </w:p>
        </w:tc>
        <w:tc>
          <w:tcPr>
            <w:tcW w:w="3104" w:type="pct"/>
            <w:tcBorders>
              <w:left w:val="single" w:sz="2" w:space="0" w:color="B9B9B9"/>
              <w:right w:val="single" w:sz="2" w:space="0" w:color="B9B9B9"/>
            </w:tcBorders>
            <w:shd w:val="clear" w:color="auto" w:fill="auto"/>
            <w:vAlign w:val="center"/>
          </w:tcPr>
          <w:p w14:paraId="7E5EC218" w14:textId="4D766B2B" w:rsidR="00AF394E" w:rsidRPr="008A0382" w:rsidRDefault="00AF394E" w:rsidP="00C029E3">
            <w:pPr>
              <w:pStyle w:val="TableText"/>
              <w:rPr>
                <w:rFonts w:cs="Arial"/>
                <w:sz w:val="22"/>
                <w:szCs w:val="22"/>
              </w:rPr>
            </w:pPr>
            <w:r w:rsidRPr="008A0382">
              <w:rPr>
                <w:rFonts w:cs="Arial"/>
                <w:sz w:val="22"/>
                <w:szCs w:val="22"/>
              </w:rPr>
              <w:t>PRSB Project Manager</w:t>
            </w:r>
          </w:p>
        </w:tc>
      </w:tr>
      <w:tr w:rsidR="00AF394E" w:rsidRPr="00B476EC" w14:paraId="7D1E1342" w14:textId="77777777" w:rsidTr="00C029E3">
        <w:tc>
          <w:tcPr>
            <w:tcW w:w="1896" w:type="pct"/>
            <w:tcBorders>
              <w:right w:val="single" w:sz="2" w:space="0" w:color="B9B9B9"/>
            </w:tcBorders>
            <w:vAlign w:val="center"/>
          </w:tcPr>
          <w:p w14:paraId="4F5CBC74" w14:textId="77777777" w:rsidR="00AF394E" w:rsidRPr="008A0382" w:rsidRDefault="00AF394E" w:rsidP="00C029E3">
            <w:pPr>
              <w:pStyle w:val="TableText"/>
              <w:rPr>
                <w:rFonts w:cs="Arial"/>
                <w:sz w:val="22"/>
                <w:szCs w:val="22"/>
              </w:rPr>
            </w:pPr>
            <w:r w:rsidRPr="008A0382">
              <w:rPr>
                <w:rFonts w:cs="Arial"/>
                <w:sz w:val="22"/>
                <w:szCs w:val="22"/>
              </w:rPr>
              <w:t>Dr Afzal Chaudhry</w:t>
            </w:r>
          </w:p>
        </w:tc>
        <w:tc>
          <w:tcPr>
            <w:tcW w:w="3104" w:type="pct"/>
            <w:tcBorders>
              <w:left w:val="single" w:sz="2" w:space="0" w:color="B9B9B9"/>
              <w:right w:val="single" w:sz="2" w:space="0" w:color="B9B9B9"/>
            </w:tcBorders>
            <w:shd w:val="clear" w:color="auto" w:fill="auto"/>
            <w:vAlign w:val="center"/>
          </w:tcPr>
          <w:p w14:paraId="33B68BCD" w14:textId="6F112AC1" w:rsidR="00AF394E" w:rsidRPr="008A0382" w:rsidRDefault="00AF394E" w:rsidP="00C029E3">
            <w:pPr>
              <w:pStyle w:val="TableText"/>
              <w:rPr>
                <w:rFonts w:cs="Arial"/>
                <w:sz w:val="22"/>
                <w:szCs w:val="22"/>
              </w:rPr>
            </w:pPr>
            <w:r w:rsidRPr="008A0382">
              <w:rPr>
                <w:rFonts w:cs="Arial"/>
                <w:sz w:val="22"/>
                <w:szCs w:val="22"/>
              </w:rPr>
              <w:t>PRSB Vice Chair, CMIO Cambridge University Hospitals NHS FT</w:t>
            </w:r>
            <w:r w:rsidR="006B4B0B" w:rsidRPr="008A0382">
              <w:rPr>
                <w:rFonts w:cs="Arial"/>
                <w:sz w:val="22"/>
                <w:szCs w:val="22"/>
              </w:rPr>
              <w:t>, Renal Physician</w:t>
            </w:r>
          </w:p>
        </w:tc>
      </w:tr>
      <w:tr w:rsidR="00AF394E" w:rsidRPr="00B476EC" w14:paraId="1FFA3770" w14:textId="77777777" w:rsidTr="00C029E3">
        <w:tc>
          <w:tcPr>
            <w:tcW w:w="1896" w:type="pct"/>
            <w:tcBorders>
              <w:right w:val="single" w:sz="2" w:space="0" w:color="B9B9B9"/>
            </w:tcBorders>
            <w:vAlign w:val="center"/>
          </w:tcPr>
          <w:p w14:paraId="05D5B860" w14:textId="77777777" w:rsidR="00AF394E" w:rsidRPr="008A0382" w:rsidRDefault="00AF394E" w:rsidP="00C029E3">
            <w:pPr>
              <w:pStyle w:val="TableText"/>
              <w:rPr>
                <w:rFonts w:cs="Arial"/>
                <w:sz w:val="22"/>
                <w:szCs w:val="22"/>
              </w:rPr>
            </w:pPr>
            <w:r w:rsidRPr="008A0382">
              <w:rPr>
                <w:rFonts w:cs="Arial"/>
                <w:sz w:val="22"/>
                <w:szCs w:val="22"/>
              </w:rPr>
              <w:t>Jane Gregson</w:t>
            </w:r>
          </w:p>
        </w:tc>
        <w:tc>
          <w:tcPr>
            <w:tcW w:w="3104" w:type="pct"/>
            <w:tcBorders>
              <w:left w:val="single" w:sz="2" w:space="0" w:color="B9B9B9"/>
              <w:right w:val="single" w:sz="2" w:space="0" w:color="B9B9B9"/>
            </w:tcBorders>
            <w:shd w:val="clear" w:color="auto" w:fill="auto"/>
            <w:vAlign w:val="center"/>
          </w:tcPr>
          <w:p w14:paraId="730EF5D7" w14:textId="77777777" w:rsidR="00AF394E" w:rsidRPr="008A0382" w:rsidRDefault="00AF394E" w:rsidP="00C029E3">
            <w:pPr>
              <w:pStyle w:val="TableText"/>
              <w:rPr>
                <w:rFonts w:cs="Arial"/>
                <w:sz w:val="22"/>
                <w:szCs w:val="22"/>
              </w:rPr>
            </w:pPr>
            <w:r w:rsidRPr="008A0382">
              <w:rPr>
                <w:rFonts w:cs="Arial"/>
                <w:sz w:val="22"/>
                <w:szCs w:val="22"/>
              </w:rPr>
              <w:t>NHS England, National Head of Genomics Informatics</w:t>
            </w:r>
          </w:p>
        </w:tc>
      </w:tr>
      <w:tr w:rsidR="00AF394E" w:rsidRPr="00B476EC" w14:paraId="38102D38" w14:textId="77777777" w:rsidTr="00DB45AB">
        <w:trPr>
          <w:trHeight w:val="1524"/>
        </w:trPr>
        <w:tc>
          <w:tcPr>
            <w:tcW w:w="1896" w:type="pct"/>
            <w:tcBorders>
              <w:right w:val="single" w:sz="2" w:space="0" w:color="B9B9B9"/>
            </w:tcBorders>
            <w:vAlign w:val="center"/>
          </w:tcPr>
          <w:p w14:paraId="5D2D80C1" w14:textId="77777777" w:rsidR="00AF394E" w:rsidRPr="008A0382" w:rsidRDefault="00AF394E" w:rsidP="00C029E3">
            <w:pPr>
              <w:pStyle w:val="TableText"/>
              <w:rPr>
                <w:rFonts w:cs="Arial"/>
                <w:sz w:val="22"/>
                <w:szCs w:val="22"/>
              </w:rPr>
            </w:pPr>
            <w:r w:rsidRPr="008A0382">
              <w:rPr>
                <w:rFonts w:cs="Arial"/>
                <w:sz w:val="22"/>
                <w:szCs w:val="22"/>
              </w:rPr>
              <w:t>Dr Reecha Sofat</w:t>
            </w:r>
          </w:p>
        </w:tc>
        <w:tc>
          <w:tcPr>
            <w:tcW w:w="3104" w:type="pct"/>
            <w:tcBorders>
              <w:left w:val="single" w:sz="2" w:space="0" w:color="B9B9B9"/>
              <w:right w:val="single" w:sz="2" w:space="0" w:color="B9B9B9"/>
            </w:tcBorders>
            <w:shd w:val="clear" w:color="auto" w:fill="auto"/>
            <w:vAlign w:val="center"/>
          </w:tcPr>
          <w:p w14:paraId="35B14760" w14:textId="3B1C26C3" w:rsidR="00AF394E" w:rsidRPr="008A0382" w:rsidRDefault="00AF394E" w:rsidP="00DB45AB">
            <w:pPr>
              <w:rPr>
                <w:rFonts w:ascii="Arial" w:hAnsi="Arial" w:cs="Arial"/>
                <w:sz w:val="22"/>
                <w:szCs w:val="22"/>
              </w:rPr>
            </w:pPr>
            <w:r w:rsidRPr="008A0382">
              <w:rPr>
                <w:rFonts w:ascii="Arial" w:hAnsi="Arial" w:cs="Arial"/>
                <w:sz w:val="22"/>
                <w:szCs w:val="22"/>
              </w:rPr>
              <w:t>Clinical Lead, Associate Professor Institute of Health Informatics, University College London</w:t>
            </w:r>
          </w:p>
          <w:p w14:paraId="4AEF003B" w14:textId="77777777" w:rsidR="00AF394E" w:rsidRPr="008A0382" w:rsidRDefault="00AF394E" w:rsidP="00C029E3">
            <w:pPr>
              <w:rPr>
                <w:rFonts w:ascii="Arial" w:hAnsi="Arial" w:cs="Arial"/>
                <w:sz w:val="22"/>
                <w:szCs w:val="22"/>
              </w:rPr>
            </w:pPr>
          </w:p>
          <w:p w14:paraId="02EF7961" w14:textId="274B8E2C" w:rsidR="00DB45AB" w:rsidRPr="008A0382" w:rsidRDefault="00AF394E" w:rsidP="00DB45AB">
            <w:pPr>
              <w:rPr>
                <w:rFonts w:ascii="Arial" w:hAnsi="Arial" w:cs="Arial"/>
                <w:sz w:val="22"/>
                <w:szCs w:val="22"/>
              </w:rPr>
            </w:pPr>
            <w:r w:rsidRPr="008A0382">
              <w:rPr>
                <w:rFonts w:ascii="Arial" w:hAnsi="Arial" w:cs="Arial"/>
                <w:sz w:val="22"/>
                <w:szCs w:val="22"/>
              </w:rPr>
              <w:t>Consultant Clinical Pharmacology, GIM and Stroke UCLH Foundation Trust</w:t>
            </w:r>
          </w:p>
        </w:tc>
      </w:tr>
      <w:tr w:rsidR="00AF394E" w:rsidRPr="00B476EC" w14:paraId="60B9D84E" w14:textId="77777777" w:rsidTr="00DB45AB">
        <w:trPr>
          <w:trHeight w:val="140"/>
        </w:trPr>
        <w:tc>
          <w:tcPr>
            <w:tcW w:w="1896" w:type="pct"/>
            <w:tcBorders>
              <w:right w:val="single" w:sz="2" w:space="0" w:color="B9B9B9"/>
            </w:tcBorders>
            <w:vAlign w:val="center"/>
          </w:tcPr>
          <w:p w14:paraId="5FA392EA" w14:textId="2D69E69C" w:rsidR="00AF394E" w:rsidRPr="008A0382" w:rsidRDefault="00AF394E" w:rsidP="00DB45AB">
            <w:pPr>
              <w:rPr>
                <w:rFonts w:ascii="Arial" w:hAnsi="Arial" w:cs="Arial"/>
                <w:sz w:val="22"/>
                <w:szCs w:val="22"/>
              </w:rPr>
            </w:pPr>
            <w:r w:rsidRPr="008A0382">
              <w:rPr>
                <w:rFonts w:ascii="Arial" w:hAnsi="Arial" w:cs="Arial"/>
                <w:sz w:val="22"/>
                <w:szCs w:val="22"/>
              </w:rPr>
              <w:t>Stephen Goundrey-Smith</w:t>
            </w:r>
          </w:p>
        </w:tc>
        <w:tc>
          <w:tcPr>
            <w:tcW w:w="3104" w:type="pct"/>
            <w:tcBorders>
              <w:left w:val="single" w:sz="2" w:space="0" w:color="B9B9B9"/>
              <w:right w:val="single" w:sz="2" w:space="0" w:color="B9B9B9"/>
            </w:tcBorders>
            <w:shd w:val="clear" w:color="auto" w:fill="auto"/>
            <w:vAlign w:val="center"/>
          </w:tcPr>
          <w:p w14:paraId="2147F61F" w14:textId="718D3421" w:rsidR="00AF394E" w:rsidRPr="008A0382" w:rsidRDefault="00AF394E" w:rsidP="00C029E3">
            <w:pPr>
              <w:pStyle w:val="TableText"/>
              <w:rPr>
                <w:rFonts w:cs="Arial"/>
                <w:sz w:val="22"/>
                <w:szCs w:val="22"/>
              </w:rPr>
            </w:pPr>
            <w:r w:rsidRPr="008A0382">
              <w:rPr>
                <w:rFonts w:cs="Arial"/>
                <w:sz w:val="22"/>
                <w:szCs w:val="22"/>
              </w:rPr>
              <w:t>Royal Pharmaceutical Society</w:t>
            </w:r>
            <w:r w:rsidR="002B0BA7" w:rsidRPr="008A0382">
              <w:rPr>
                <w:rFonts w:cs="Arial"/>
                <w:sz w:val="22"/>
                <w:szCs w:val="22"/>
              </w:rPr>
              <w:t>,</w:t>
            </w:r>
            <w:r w:rsidRPr="008A0382">
              <w:rPr>
                <w:rFonts w:cs="Arial"/>
                <w:sz w:val="22"/>
                <w:szCs w:val="22"/>
              </w:rPr>
              <w:t xml:space="preserve"> </w:t>
            </w:r>
            <w:r w:rsidR="002B0BA7" w:rsidRPr="008A0382">
              <w:rPr>
                <w:rFonts w:cs="Arial"/>
                <w:sz w:val="22"/>
                <w:szCs w:val="22"/>
              </w:rPr>
              <w:t>C</w:t>
            </w:r>
            <w:r w:rsidRPr="008A0382">
              <w:rPr>
                <w:rFonts w:cs="Arial"/>
                <w:sz w:val="22"/>
                <w:szCs w:val="22"/>
              </w:rPr>
              <w:t xml:space="preserve">onsultant and </w:t>
            </w:r>
            <w:r w:rsidR="002B0BA7" w:rsidRPr="008A0382">
              <w:rPr>
                <w:rFonts w:cs="Arial"/>
                <w:sz w:val="22"/>
                <w:szCs w:val="22"/>
              </w:rPr>
              <w:t>I</w:t>
            </w:r>
            <w:r w:rsidRPr="008A0382">
              <w:rPr>
                <w:rFonts w:cs="Arial"/>
                <w:sz w:val="22"/>
                <w:szCs w:val="22"/>
              </w:rPr>
              <w:t>nformatician</w:t>
            </w:r>
          </w:p>
        </w:tc>
      </w:tr>
      <w:tr w:rsidR="00AF394E" w:rsidRPr="00B476EC" w14:paraId="0FE4D022" w14:textId="77777777" w:rsidTr="00DB45AB">
        <w:trPr>
          <w:trHeight w:val="769"/>
        </w:trPr>
        <w:tc>
          <w:tcPr>
            <w:tcW w:w="1896" w:type="pct"/>
            <w:tcBorders>
              <w:right w:val="single" w:sz="2" w:space="0" w:color="B9B9B9"/>
            </w:tcBorders>
            <w:vAlign w:val="center"/>
          </w:tcPr>
          <w:p w14:paraId="54AC0865" w14:textId="1DBCB064" w:rsidR="00AF394E" w:rsidRPr="008A0382" w:rsidRDefault="002B0BA7" w:rsidP="00DB45AB">
            <w:pPr>
              <w:rPr>
                <w:rFonts w:ascii="Arial" w:hAnsi="Arial" w:cs="Arial"/>
                <w:sz w:val="22"/>
                <w:szCs w:val="22"/>
              </w:rPr>
            </w:pPr>
            <w:r w:rsidRPr="008A0382">
              <w:rPr>
                <w:rFonts w:ascii="Arial" w:hAnsi="Arial" w:cs="Arial"/>
                <w:sz w:val="22"/>
                <w:szCs w:val="22"/>
              </w:rPr>
              <w:t>Sonali Sanghvi</w:t>
            </w:r>
          </w:p>
        </w:tc>
        <w:tc>
          <w:tcPr>
            <w:tcW w:w="3104" w:type="pct"/>
            <w:tcBorders>
              <w:left w:val="single" w:sz="2" w:space="0" w:color="B9B9B9"/>
              <w:right w:val="single" w:sz="2" w:space="0" w:color="B9B9B9"/>
            </w:tcBorders>
            <w:shd w:val="clear" w:color="auto" w:fill="auto"/>
            <w:vAlign w:val="center"/>
          </w:tcPr>
          <w:p w14:paraId="66CADF49" w14:textId="176F6565" w:rsidR="00AF394E" w:rsidRPr="008A0382" w:rsidRDefault="002B0BA7" w:rsidP="00DB45AB">
            <w:pPr>
              <w:rPr>
                <w:rFonts w:ascii="Arial" w:hAnsi="Arial" w:cs="Arial"/>
                <w:sz w:val="22"/>
                <w:szCs w:val="22"/>
              </w:rPr>
            </w:pPr>
            <w:r w:rsidRPr="008A0382">
              <w:rPr>
                <w:rFonts w:ascii="Arial" w:hAnsi="Arial" w:cs="Arial"/>
                <w:sz w:val="22"/>
                <w:szCs w:val="22"/>
              </w:rPr>
              <w:t>Genomics Unit at NHS England, Pharmacy Adviser</w:t>
            </w:r>
          </w:p>
        </w:tc>
      </w:tr>
      <w:tr w:rsidR="00AF394E" w:rsidRPr="00B476EC" w14:paraId="72F0B5E6" w14:textId="77777777" w:rsidTr="00C029E3">
        <w:tc>
          <w:tcPr>
            <w:tcW w:w="1896" w:type="pct"/>
            <w:tcBorders>
              <w:right w:val="single" w:sz="2" w:space="0" w:color="B9B9B9"/>
            </w:tcBorders>
            <w:vAlign w:val="center"/>
          </w:tcPr>
          <w:p w14:paraId="58116F4F" w14:textId="77777777" w:rsidR="00AF394E" w:rsidRPr="008A0382" w:rsidRDefault="00AF394E" w:rsidP="00C029E3">
            <w:pPr>
              <w:pStyle w:val="TableText"/>
              <w:rPr>
                <w:rFonts w:cs="Arial"/>
                <w:sz w:val="22"/>
                <w:szCs w:val="22"/>
              </w:rPr>
            </w:pPr>
            <w:r w:rsidRPr="008A0382">
              <w:rPr>
                <w:rFonts w:cs="Arial"/>
                <w:sz w:val="22"/>
                <w:szCs w:val="22"/>
              </w:rPr>
              <w:t>Helene Feger</w:t>
            </w:r>
          </w:p>
        </w:tc>
        <w:tc>
          <w:tcPr>
            <w:tcW w:w="3104" w:type="pct"/>
            <w:tcBorders>
              <w:left w:val="single" w:sz="2" w:space="0" w:color="B9B9B9"/>
              <w:right w:val="single" w:sz="2" w:space="0" w:color="B9B9B9"/>
            </w:tcBorders>
            <w:shd w:val="clear" w:color="auto" w:fill="auto"/>
            <w:vAlign w:val="center"/>
          </w:tcPr>
          <w:p w14:paraId="2FE80410" w14:textId="77777777" w:rsidR="00AF394E" w:rsidRPr="008A0382" w:rsidRDefault="00AF394E" w:rsidP="00C029E3">
            <w:pPr>
              <w:pStyle w:val="TableText"/>
              <w:rPr>
                <w:rFonts w:cs="Arial"/>
                <w:sz w:val="22"/>
                <w:szCs w:val="22"/>
              </w:rPr>
            </w:pPr>
            <w:r w:rsidRPr="008A0382">
              <w:rPr>
                <w:rFonts w:cs="Arial"/>
                <w:sz w:val="22"/>
                <w:szCs w:val="22"/>
              </w:rPr>
              <w:t>PRSB, Director of Strategy, Communications and Engagement</w:t>
            </w:r>
          </w:p>
        </w:tc>
      </w:tr>
      <w:tr w:rsidR="00AF394E" w:rsidRPr="00B476EC" w14:paraId="6AD19BF1" w14:textId="77777777" w:rsidTr="00C029E3">
        <w:tc>
          <w:tcPr>
            <w:tcW w:w="1896" w:type="pct"/>
            <w:tcBorders>
              <w:right w:val="single" w:sz="2" w:space="0" w:color="B9B9B9"/>
            </w:tcBorders>
            <w:vAlign w:val="center"/>
          </w:tcPr>
          <w:p w14:paraId="177F1B76" w14:textId="0FE0AD0E" w:rsidR="00AF394E" w:rsidRPr="008A0382" w:rsidRDefault="006D0BD6" w:rsidP="00DB45AB">
            <w:pPr>
              <w:rPr>
                <w:rFonts w:ascii="Arial" w:hAnsi="Arial" w:cs="Arial"/>
                <w:sz w:val="22"/>
                <w:szCs w:val="22"/>
              </w:rPr>
            </w:pPr>
            <w:r w:rsidRPr="008A0382">
              <w:rPr>
                <w:rFonts w:ascii="Arial" w:hAnsi="Arial" w:cs="Arial"/>
                <w:sz w:val="22"/>
                <w:szCs w:val="22"/>
              </w:rPr>
              <w:t xml:space="preserve">Alannah McGovern </w:t>
            </w:r>
          </w:p>
        </w:tc>
        <w:tc>
          <w:tcPr>
            <w:tcW w:w="3104" w:type="pct"/>
            <w:tcBorders>
              <w:left w:val="single" w:sz="2" w:space="0" w:color="B9B9B9"/>
              <w:right w:val="single" w:sz="2" w:space="0" w:color="B9B9B9"/>
            </w:tcBorders>
            <w:shd w:val="clear" w:color="auto" w:fill="auto"/>
            <w:vAlign w:val="center"/>
          </w:tcPr>
          <w:p w14:paraId="024D4EB8" w14:textId="2BA355C8" w:rsidR="00AF394E" w:rsidRPr="008A0382" w:rsidRDefault="006D0BD6" w:rsidP="00C029E3">
            <w:pPr>
              <w:pStyle w:val="TableText"/>
              <w:rPr>
                <w:rFonts w:cs="Arial"/>
                <w:sz w:val="22"/>
                <w:szCs w:val="22"/>
              </w:rPr>
            </w:pPr>
            <w:r w:rsidRPr="008A0382">
              <w:rPr>
                <w:rFonts w:cs="Arial"/>
                <w:sz w:val="22"/>
                <w:szCs w:val="22"/>
              </w:rPr>
              <w:t>PRSB, Membership Manager</w:t>
            </w:r>
          </w:p>
        </w:tc>
      </w:tr>
      <w:tr w:rsidR="002B0BA7" w:rsidRPr="00B476EC" w14:paraId="25E284C5" w14:textId="77777777" w:rsidTr="00DB45AB">
        <w:trPr>
          <w:trHeight w:val="509"/>
        </w:trPr>
        <w:tc>
          <w:tcPr>
            <w:tcW w:w="1896" w:type="pct"/>
            <w:tcBorders>
              <w:right w:val="single" w:sz="2" w:space="0" w:color="B9B9B9"/>
            </w:tcBorders>
            <w:vAlign w:val="center"/>
          </w:tcPr>
          <w:p w14:paraId="7500713A" w14:textId="7EAB4D90" w:rsidR="002B0BA7" w:rsidRPr="008A0382" w:rsidRDefault="00821556" w:rsidP="00DB45AB">
            <w:pPr>
              <w:rPr>
                <w:rFonts w:ascii="Arial" w:hAnsi="Arial" w:cs="Arial"/>
                <w:sz w:val="22"/>
                <w:szCs w:val="22"/>
              </w:rPr>
            </w:pPr>
            <w:r w:rsidRPr="008A0382">
              <w:rPr>
                <w:rFonts w:ascii="Arial" w:hAnsi="Arial" w:cs="Arial"/>
                <w:sz w:val="22"/>
                <w:szCs w:val="22"/>
              </w:rPr>
              <w:t xml:space="preserve">Dr </w:t>
            </w:r>
            <w:r w:rsidR="006D0BD6" w:rsidRPr="008A0382">
              <w:rPr>
                <w:rFonts w:ascii="Arial" w:hAnsi="Arial" w:cs="Arial"/>
                <w:sz w:val="22"/>
                <w:szCs w:val="22"/>
              </w:rPr>
              <w:t xml:space="preserve">Ian Thompson </w:t>
            </w:r>
          </w:p>
        </w:tc>
        <w:tc>
          <w:tcPr>
            <w:tcW w:w="3104" w:type="pct"/>
            <w:tcBorders>
              <w:left w:val="single" w:sz="2" w:space="0" w:color="B9B9B9"/>
              <w:right w:val="single" w:sz="2" w:space="0" w:color="B9B9B9"/>
            </w:tcBorders>
            <w:shd w:val="clear" w:color="auto" w:fill="auto"/>
            <w:vAlign w:val="center"/>
          </w:tcPr>
          <w:p w14:paraId="2D04A2B3" w14:textId="4C1221DD" w:rsidR="002B0BA7" w:rsidRPr="008A0382" w:rsidRDefault="006D0BD6" w:rsidP="00C029E3">
            <w:pPr>
              <w:pStyle w:val="TableText"/>
              <w:rPr>
                <w:rFonts w:cs="Arial"/>
                <w:sz w:val="22"/>
                <w:szCs w:val="22"/>
              </w:rPr>
            </w:pPr>
            <w:r w:rsidRPr="008A0382">
              <w:rPr>
                <w:rFonts w:cs="Arial"/>
                <w:sz w:val="22"/>
                <w:szCs w:val="22"/>
              </w:rPr>
              <w:t>Clinical Informatics Specialist, eHealth Clinical Advisor (Primary Care) and GP in Scotland</w:t>
            </w:r>
          </w:p>
        </w:tc>
      </w:tr>
      <w:tr w:rsidR="006D0BD6" w:rsidRPr="00B476EC" w14:paraId="0C3BE0DB" w14:textId="77777777" w:rsidTr="00DB45AB">
        <w:trPr>
          <w:trHeight w:val="567"/>
        </w:trPr>
        <w:tc>
          <w:tcPr>
            <w:tcW w:w="1896" w:type="pct"/>
            <w:tcBorders>
              <w:right w:val="single" w:sz="2" w:space="0" w:color="B9B9B9"/>
            </w:tcBorders>
            <w:vAlign w:val="center"/>
          </w:tcPr>
          <w:p w14:paraId="1B93A92A" w14:textId="77777777" w:rsidR="00DB45AB" w:rsidRPr="008A0382" w:rsidRDefault="00DB45AB" w:rsidP="006D0BD6">
            <w:pPr>
              <w:rPr>
                <w:rFonts w:ascii="Arial" w:hAnsi="Arial" w:cs="Arial"/>
                <w:sz w:val="22"/>
                <w:szCs w:val="22"/>
              </w:rPr>
            </w:pPr>
          </w:p>
          <w:p w14:paraId="1F2F060A" w14:textId="4C134D92" w:rsidR="006D0BD6" w:rsidRPr="008A0382" w:rsidRDefault="006D0BD6" w:rsidP="00DB45AB">
            <w:pPr>
              <w:rPr>
                <w:rFonts w:ascii="Arial" w:hAnsi="Arial" w:cs="Arial"/>
                <w:sz w:val="22"/>
                <w:szCs w:val="22"/>
              </w:rPr>
            </w:pPr>
            <w:r w:rsidRPr="008A0382">
              <w:rPr>
                <w:rFonts w:ascii="Arial" w:hAnsi="Arial" w:cs="Arial"/>
                <w:sz w:val="22"/>
                <w:szCs w:val="22"/>
              </w:rPr>
              <w:t xml:space="preserve">Vashti </w:t>
            </w:r>
            <w:proofErr w:type="spellStart"/>
            <w:r w:rsidRPr="008A0382">
              <w:rPr>
                <w:rFonts w:ascii="Arial" w:hAnsi="Arial" w:cs="Arial"/>
                <w:sz w:val="22"/>
                <w:szCs w:val="22"/>
              </w:rPr>
              <w:t>Ragoonanan</w:t>
            </w:r>
            <w:proofErr w:type="spellEnd"/>
            <w:r w:rsidRPr="008A0382">
              <w:rPr>
                <w:rFonts w:ascii="Arial" w:hAnsi="Arial" w:cs="Arial"/>
                <w:sz w:val="22"/>
                <w:szCs w:val="22"/>
              </w:rPr>
              <w:t xml:space="preserve"> </w:t>
            </w:r>
          </w:p>
          <w:p w14:paraId="5EB24670" w14:textId="77777777" w:rsidR="006D0BD6" w:rsidRPr="008A0382" w:rsidRDefault="006D0BD6" w:rsidP="006D0BD6">
            <w:pPr>
              <w:rPr>
                <w:rFonts w:ascii="Arial" w:hAnsi="Arial" w:cs="Arial"/>
                <w:sz w:val="22"/>
                <w:szCs w:val="22"/>
              </w:rPr>
            </w:pPr>
          </w:p>
        </w:tc>
        <w:tc>
          <w:tcPr>
            <w:tcW w:w="3104" w:type="pct"/>
            <w:tcBorders>
              <w:left w:val="single" w:sz="2" w:space="0" w:color="B9B9B9"/>
              <w:right w:val="single" w:sz="2" w:space="0" w:color="B9B9B9"/>
            </w:tcBorders>
            <w:shd w:val="clear" w:color="auto" w:fill="auto"/>
            <w:vAlign w:val="center"/>
          </w:tcPr>
          <w:p w14:paraId="78450E20" w14:textId="77C10E81" w:rsidR="006D0BD6" w:rsidRPr="008A0382" w:rsidRDefault="006D0BD6" w:rsidP="00C029E3">
            <w:pPr>
              <w:pStyle w:val="TableText"/>
              <w:rPr>
                <w:rFonts w:cs="Arial"/>
                <w:sz w:val="22"/>
                <w:szCs w:val="22"/>
              </w:rPr>
            </w:pPr>
            <w:r w:rsidRPr="008A0382">
              <w:rPr>
                <w:rFonts w:cs="Arial"/>
                <w:sz w:val="22"/>
                <w:szCs w:val="22"/>
              </w:rPr>
              <w:t>Clinical Nurse Specialist (Haematology), London North West Healthcare NHS Trust</w:t>
            </w:r>
          </w:p>
        </w:tc>
      </w:tr>
      <w:tr w:rsidR="006D0BD6" w:rsidRPr="00B476EC" w14:paraId="5182DE04" w14:textId="77777777" w:rsidTr="00DB45AB">
        <w:trPr>
          <w:trHeight w:val="1019"/>
        </w:trPr>
        <w:tc>
          <w:tcPr>
            <w:tcW w:w="1896" w:type="pct"/>
            <w:tcBorders>
              <w:right w:val="single" w:sz="2" w:space="0" w:color="B9B9B9"/>
            </w:tcBorders>
            <w:vAlign w:val="center"/>
          </w:tcPr>
          <w:p w14:paraId="68E3888E" w14:textId="77777777" w:rsidR="00DB45AB" w:rsidRPr="008A0382" w:rsidRDefault="00DB45AB" w:rsidP="00DB45AB">
            <w:pPr>
              <w:rPr>
                <w:rFonts w:ascii="Arial" w:hAnsi="Arial" w:cs="Arial"/>
                <w:sz w:val="22"/>
                <w:szCs w:val="22"/>
              </w:rPr>
            </w:pPr>
          </w:p>
          <w:p w14:paraId="2B83FB5C" w14:textId="233CA71B" w:rsidR="00821556" w:rsidRPr="008A0382" w:rsidRDefault="00821556" w:rsidP="00DB45AB">
            <w:pPr>
              <w:rPr>
                <w:rFonts w:ascii="Arial" w:hAnsi="Arial" w:cs="Arial"/>
                <w:sz w:val="22"/>
                <w:szCs w:val="22"/>
              </w:rPr>
            </w:pPr>
            <w:r w:rsidRPr="008A0382">
              <w:rPr>
                <w:rFonts w:ascii="Arial" w:hAnsi="Arial" w:cs="Arial"/>
                <w:sz w:val="22"/>
                <w:szCs w:val="22"/>
              </w:rPr>
              <w:t xml:space="preserve">Prof Bill Newman </w:t>
            </w:r>
          </w:p>
          <w:p w14:paraId="78AE6BFA" w14:textId="77777777" w:rsidR="006D0BD6" w:rsidRPr="008A0382" w:rsidRDefault="006D0BD6" w:rsidP="006D0BD6">
            <w:pPr>
              <w:rPr>
                <w:rFonts w:ascii="Arial" w:hAnsi="Arial" w:cs="Arial"/>
                <w:sz w:val="22"/>
                <w:szCs w:val="22"/>
              </w:rPr>
            </w:pPr>
          </w:p>
        </w:tc>
        <w:tc>
          <w:tcPr>
            <w:tcW w:w="3104" w:type="pct"/>
            <w:tcBorders>
              <w:left w:val="single" w:sz="2" w:space="0" w:color="B9B9B9"/>
              <w:right w:val="single" w:sz="2" w:space="0" w:color="B9B9B9"/>
            </w:tcBorders>
            <w:shd w:val="clear" w:color="auto" w:fill="auto"/>
            <w:vAlign w:val="center"/>
          </w:tcPr>
          <w:p w14:paraId="56713ECB" w14:textId="49AE3F07" w:rsidR="006D0BD6" w:rsidRPr="008A0382" w:rsidRDefault="00821556" w:rsidP="00C029E3">
            <w:pPr>
              <w:pStyle w:val="TableText"/>
              <w:rPr>
                <w:rFonts w:cs="Arial"/>
                <w:sz w:val="22"/>
                <w:szCs w:val="22"/>
              </w:rPr>
            </w:pPr>
            <w:r w:rsidRPr="008A0382">
              <w:rPr>
                <w:rFonts w:cs="Arial"/>
                <w:color w:val="343536"/>
                <w:sz w:val="22"/>
                <w:szCs w:val="22"/>
              </w:rPr>
              <w:t>Clinical Head of Division in Genomic Medicine, Manchester University NHS Foundation Trust</w:t>
            </w:r>
          </w:p>
        </w:tc>
      </w:tr>
      <w:tr w:rsidR="00821556" w:rsidRPr="00B476EC" w14:paraId="4159393C" w14:textId="77777777" w:rsidTr="00DB45AB">
        <w:trPr>
          <w:trHeight w:val="69"/>
        </w:trPr>
        <w:tc>
          <w:tcPr>
            <w:tcW w:w="1896" w:type="pct"/>
            <w:tcBorders>
              <w:right w:val="single" w:sz="2" w:space="0" w:color="B9B9B9"/>
            </w:tcBorders>
            <w:vAlign w:val="center"/>
          </w:tcPr>
          <w:p w14:paraId="6FC89AFB" w14:textId="7641B843" w:rsidR="00821556" w:rsidRPr="008A0382" w:rsidRDefault="00821556" w:rsidP="00DB45AB">
            <w:pPr>
              <w:rPr>
                <w:rFonts w:ascii="Arial" w:hAnsi="Arial" w:cs="Arial"/>
                <w:sz w:val="22"/>
                <w:szCs w:val="22"/>
              </w:rPr>
            </w:pPr>
            <w:r w:rsidRPr="008A0382">
              <w:rPr>
                <w:rFonts w:ascii="Arial" w:hAnsi="Arial" w:cs="Arial"/>
                <w:sz w:val="22"/>
                <w:szCs w:val="22"/>
              </w:rPr>
              <w:t xml:space="preserve">Richard </w:t>
            </w:r>
            <w:proofErr w:type="spellStart"/>
            <w:r w:rsidRPr="008A0382">
              <w:rPr>
                <w:rFonts w:ascii="Arial" w:hAnsi="Arial" w:cs="Arial"/>
                <w:sz w:val="22"/>
                <w:szCs w:val="22"/>
              </w:rPr>
              <w:t>Pugmire</w:t>
            </w:r>
            <w:proofErr w:type="spellEnd"/>
          </w:p>
        </w:tc>
        <w:tc>
          <w:tcPr>
            <w:tcW w:w="3104" w:type="pct"/>
            <w:tcBorders>
              <w:left w:val="single" w:sz="2" w:space="0" w:color="B9B9B9"/>
              <w:right w:val="single" w:sz="2" w:space="0" w:color="B9B9B9"/>
            </w:tcBorders>
            <w:shd w:val="clear" w:color="auto" w:fill="auto"/>
            <w:vAlign w:val="center"/>
          </w:tcPr>
          <w:p w14:paraId="7DEE7DB3" w14:textId="53CB9F51" w:rsidR="00821556" w:rsidRPr="008A0382" w:rsidRDefault="00821556" w:rsidP="00C029E3">
            <w:pPr>
              <w:pStyle w:val="TableText"/>
              <w:rPr>
                <w:rFonts w:cs="Arial"/>
                <w:color w:val="343536"/>
                <w:sz w:val="22"/>
                <w:szCs w:val="22"/>
              </w:rPr>
            </w:pPr>
            <w:r w:rsidRPr="008A0382">
              <w:rPr>
                <w:rFonts w:cs="Arial"/>
                <w:sz w:val="22"/>
                <w:szCs w:val="22"/>
              </w:rPr>
              <w:t>Genomics Unit at NHS England</w:t>
            </w:r>
          </w:p>
        </w:tc>
      </w:tr>
      <w:tr w:rsidR="00050385" w:rsidRPr="00B476EC" w14:paraId="32D29DD9" w14:textId="77777777" w:rsidTr="00050385">
        <w:trPr>
          <w:trHeight w:val="904"/>
        </w:trPr>
        <w:tc>
          <w:tcPr>
            <w:tcW w:w="1896" w:type="pct"/>
            <w:tcBorders>
              <w:right w:val="single" w:sz="2" w:space="0" w:color="B9B9B9"/>
            </w:tcBorders>
            <w:vAlign w:val="center"/>
          </w:tcPr>
          <w:p w14:paraId="3268964A" w14:textId="168D7AFC" w:rsidR="00050385" w:rsidRPr="008A0382" w:rsidRDefault="00050385" w:rsidP="00050385">
            <w:pPr>
              <w:rPr>
                <w:rFonts w:ascii="Arial" w:hAnsi="Arial" w:cs="Arial"/>
                <w:sz w:val="22"/>
                <w:szCs w:val="22"/>
              </w:rPr>
            </w:pPr>
            <w:r w:rsidRPr="008A0382">
              <w:rPr>
                <w:rFonts w:ascii="Arial" w:hAnsi="Arial" w:cs="Arial"/>
                <w:sz w:val="22"/>
                <w:szCs w:val="22"/>
              </w:rPr>
              <w:lastRenderedPageBreak/>
              <w:t xml:space="preserve">Dr John-Paul Carter </w:t>
            </w:r>
          </w:p>
        </w:tc>
        <w:tc>
          <w:tcPr>
            <w:tcW w:w="3104" w:type="pct"/>
            <w:tcBorders>
              <w:left w:val="single" w:sz="2" w:space="0" w:color="B9B9B9"/>
              <w:right w:val="single" w:sz="2" w:space="0" w:color="B9B9B9"/>
            </w:tcBorders>
            <w:shd w:val="clear" w:color="auto" w:fill="auto"/>
            <w:vAlign w:val="center"/>
          </w:tcPr>
          <w:p w14:paraId="715A5DEF" w14:textId="57C9A43B" w:rsidR="00050385" w:rsidRPr="008A0382" w:rsidRDefault="007402AA" w:rsidP="00050385">
            <w:pPr>
              <w:rPr>
                <w:rFonts w:ascii="Arial" w:hAnsi="Arial" w:cs="Arial"/>
                <w:sz w:val="22"/>
                <w:szCs w:val="22"/>
              </w:rPr>
            </w:pPr>
            <w:r w:rsidRPr="008A0382">
              <w:rPr>
                <w:rFonts w:ascii="Arial" w:hAnsi="Arial" w:cs="Arial"/>
                <w:sz w:val="22"/>
                <w:szCs w:val="22"/>
              </w:rPr>
              <w:t xml:space="preserve">Project Research and Analysis, </w:t>
            </w:r>
            <w:r w:rsidR="00050385" w:rsidRPr="008A0382">
              <w:rPr>
                <w:rFonts w:ascii="Arial" w:hAnsi="Arial" w:cs="Arial"/>
                <w:sz w:val="22"/>
                <w:szCs w:val="22"/>
              </w:rPr>
              <w:t>Institute of Health Informatics, University College London</w:t>
            </w:r>
          </w:p>
        </w:tc>
      </w:tr>
      <w:tr w:rsidR="00050385" w:rsidRPr="00B476EC" w14:paraId="3DFBF740" w14:textId="77777777" w:rsidTr="00050385">
        <w:trPr>
          <w:trHeight w:val="685"/>
        </w:trPr>
        <w:tc>
          <w:tcPr>
            <w:tcW w:w="1896" w:type="pct"/>
            <w:tcBorders>
              <w:right w:val="single" w:sz="2" w:space="0" w:color="B9B9B9"/>
            </w:tcBorders>
            <w:vAlign w:val="center"/>
          </w:tcPr>
          <w:p w14:paraId="540E1E8A" w14:textId="600C7047" w:rsidR="00050385" w:rsidRPr="008A0382" w:rsidRDefault="00050385" w:rsidP="00050385">
            <w:pPr>
              <w:rPr>
                <w:rFonts w:ascii="Arial" w:hAnsi="Arial" w:cs="Arial"/>
                <w:sz w:val="22"/>
                <w:szCs w:val="22"/>
              </w:rPr>
            </w:pPr>
            <w:r w:rsidRPr="008A0382">
              <w:rPr>
                <w:rFonts w:ascii="Arial" w:hAnsi="Arial" w:cs="Arial"/>
                <w:sz w:val="22"/>
                <w:szCs w:val="22"/>
              </w:rPr>
              <w:t>James Critchlow</w:t>
            </w:r>
          </w:p>
        </w:tc>
        <w:tc>
          <w:tcPr>
            <w:tcW w:w="3104" w:type="pct"/>
            <w:tcBorders>
              <w:left w:val="single" w:sz="2" w:space="0" w:color="B9B9B9"/>
              <w:right w:val="single" w:sz="2" w:space="0" w:color="B9B9B9"/>
            </w:tcBorders>
            <w:shd w:val="clear" w:color="auto" w:fill="auto"/>
            <w:vAlign w:val="center"/>
          </w:tcPr>
          <w:p w14:paraId="3CB67038" w14:textId="2330B98C" w:rsidR="00050385" w:rsidRPr="008A0382" w:rsidRDefault="007402AA" w:rsidP="00050385">
            <w:pPr>
              <w:rPr>
                <w:rFonts w:ascii="Arial" w:hAnsi="Arial" w:cs="Arial"/>
                <w:sz w:val="22"/>
                <w:szCs w:val="22"/>
              </w:rPr>
            </w:pPr>
            <w:r w:rsidRPr="008A0382">
              <w:rPr>
                <w:rFonts w:ascii="Arial" w:hAnsi="Arial" w:cs="Arial"/>
                <w:sz w:val="22"/>
                <w:szCs w:val="22"/>
              </w:rPr>
              <w:t>Project Research and Analysis</w:t>
            </w:r>
            <w:r w:rsidR="00050385" w:rsidRPr="008A0382">
              <w:rPr>
                <w:rFonts w:ascii="Arial" w:hAnsi="Arial" w:cs="Arial"/>
                <w:sz w:val="22"/>
                <w:szCs w:val="22"/>
              </w:rPr>
              <w:t>, Institute of Health Informatics, University College London</w:t>
            </w:r>
          </w:p>
        </w:tc>
      </w:tr>
    </w:tbl>
    <w:p w14:paraId="4E95E9A0" w14:textId="22212C02" w:rsidR="00F75096" w:rsidRPr="006C3CDB" w:rsidRDefault="006C3CDB" w:rsidP="006C3CDB">
      <w:pPr>
        <w:spacing w:before="100" w:beforeAutospacing="1" w:after="100" w:afterAutospacing="1"/>
        <w:rPr>
          <w:rFonts w:ascii="Arial,Bold" w:hAnsi="Arial,Bold"/>
          <w:b/>
          <w:bCs/>
          <w:color w:val="1078B9"/>
          <w:sz w:val="35"/>
          <w:szCs w:val="35"/>
        </w:rPr>
      </w:pPr>
      <w:r w:rsidRPr="006C3CDB">
        <w:rPr>
          <w:rFonts w:ascii="Arial,Bold" w:hAnsi="Arial,Bold"/>
          <w:b/>
          <w:bCs/>
          <w:color w:val="1078B9"/>
          <w:sz w:val="35"/>
          <w:szCs w:val="35"/>
        </w:rPr>
        <w:t>3.</w:t>
      </w:r>
      <w:r w:rsidR="00F52EC2">
        <w:rPr>
          <w:rFonts w:ascii="Arial,Bold" w:hAnsi="Arial,Bold"/>
          <w:b/>
          <w:bCs/>
          <w:color w:val="1078B9"/>
          <w:sz w:val="35"/>
          <w:szCs w:val="35"/>
        </w:rPr>
        <w:t>3</w:t>
      </w:r>
      <w:r w:rsidRPr="006C3CDB">
        <w:rPr>
          <w:rFonts w:ascii="Arial,Bold" w:hAnsi="Arial,Bold"/>
          <w:b/>
          <w:bCs/>
          <w:color w:val="1078B9"/>
          <w:sz w:val="35"/>
          <w:szCs w:val="35"/>
        </w:rPr>
        <w:t xml:space="preserve"> </w:t>
      </w:r>
      <w:r w:rsidR="00AF394E" w:rsidRPr="006C3CDB">
        <w:rPr>
          <w:rFonts w:ascii="Arial,Bold" w:hAnsi="Arial,Bold"/>
          <w:b/>
          <w:bCs/>
          <w:color w:val="1078B9"/>
          <w:sz w:val="35"/>
          <w:szCs w:val="35"/>
        </w:rPr>
        <w:t>The questions</w:t>
      </w:r>
    </w:p>
    <w:p w14:paraId="281E9C13" w14:textId="7C0449C0" w:rsidR="00F75096" w:rsidRPr="00F52EC2" w:rsidRDefault="00F75096" w:rsidP="00F52EC2">
      <w:pPr>
        <w:spacing w:before="100" w:beforeAutospacing="1" w:after="100" w:afterAutospacing="1"/>
        <w:rPr>
          <w:rFonts w:ascii="Arial" w:hAnsi="Arial" w:cs="Arial"/>
          <w:b/>
          <w:bCs/>
          <w:color w:val="1078B9"/>
          <w:sz w:val="28"/>
          <w:szCs w:val="28"/>
        </w:rPr>
      </w:pPr>
      <w:r w:rsidRPr="00F52EC2">
        <w:rPr>
          <w:rFonts w:ascii="Arial" w:hAnsi="Arial" w:cs="Arial"/>
          <w:b/>
          <w:bCs/>
          <w:color w:val="1078B9"/>
          <w:sz w:val="28"/>
          <w:szCs w:val="28"/>
        </w:rPr>
        <w:t>Theme 1: What are you going to alert about?</w:t>
      </w:r>
    </w:p>
    <w:p w14:paraId="4B8E53CB" w14:textId="089F51F2" w:rsidR="00F75096" w:rsidRPr="003A0B16" w:rsidRDefault="00F75096" w:rsidP="008C3D2C">
      <w:pPr>
        <w:pStyle w:val="ListParagraph"/>
        <w:numPr>
          <w:ilvl w:val="0"/>
          <w:numId w:val="3"/>
        </w:numPr>
        <w:spacing w:before="100" w:beforeAutospacing="1" w:after="100" w:afterAutospacing="1"/>
        <w:rPr>
          <w:rFonts w:ascii="Arial" w:hAnsi="Arial" w:cs="Arial"/>
          <w:color w:val="00304F"/>
          <w:sz w:val="22"/>
          <w:szCs w:val="22"/>
        </w:rPr>
      </w:pPr>
      <w:r w:rsidRPr="003A0B16">
        <w:rPr>
          <w:rFonts w:ascii="Arial" w:hAnsi="Arial" w:cs="Arial"/>
          <w:color w:val="00304F"/>
          <w:sz w:val="22"/>
          <w:szCs w:val="22"/>
        </w:rPr>
        <w:t>What information should be required to trigger an alert?</w:t>
      </w:r>
    </w:p>
    <w:p w14:paraId="64E626C0" w14:textId="6B80668A" w:rsidR="00AF6021" w:rsidRPr="00F52EC2" w:rsidRDefault="00F75096" w:rsidP="00F52EC2">
      <w:pPr>
        <w:spacing w:before="100" w:beforeAutospacing="1" w:after="100" w:afterAutospacing="1"/>
        <w:rPr>
          <w:rFonts w:ascii="Arial,Bold" w:hAnsi="Arial,Bold"/>
          <w:b/>
          <w:bCs/>
          <w:color w:val="1078B9"/>
          <w:sz w:val="28"/>
          <w:szCs w:val="28"/>
        </w:rPr>
      </w:pPr>
      <w:r w:rsidRPr="00F52EC2">
        <w:rPr>
          <w:rFonts w:ascii="Arial,Bold" w:hAnsi="Arial,Bold"/>
          <w:b/>
          <w:bCs/>
          <w:color w:val="1078B9"/>
          <w:sz w:val="28"/>
          <w:szCs w:val="28"/>
        </w:rPr>
        <w:t>Theme 2: How is the information presented?</w:t>
      </w:r>
    </w:p>
    <w:p w14:paraId="1AD73105" w14:textId="77777777" w:rsidR="00AF6021" w:rsidRPr="003A0B16" w:rsidRDefault="00F75096" w:rsidP="008C3D2C">
      <w:pPr>
        <w:pStyle w:val="ListParagraph"/>
        <w:numPr>
          <w:ilvl w:val="0"/>
          <w:numId w:val="3"/>
        </w:numPr>
        <w:spacing w:before="100" w:beforeAutospacing="1" w:after="100" w:afterAutospacing="1"/>
        <w:rPr>
          <w:rFonts w:ascii="Arial" w:hAnsi="Arial" w:cs="Arial"/>
          <w:color w:val="00304F"/>
          <w:sz w:val="22"/>
          <w:szCs w:val="22"/>
        </w:rPr>
      </w:pPr>
      <w:r w:rsidRPr="003A0B16">
        <w:rPr>
          <w:rFonts w:ascii="Arial" w:hAnsi="Arial" w:cs="Arial"/>
          <w:color w:val="00304F"/>
          <w:sz w:val="22"/>
          <w:szCs w:val="22"/>
        </w:rPr>
        <w:t xml:space="preserve">Should we be developing guidance for both pre-test </w:t>
      </w:r>
      <w:r w:rsidRPr="003A0B16">
        <w:rPr>
          <w:rFonts w:ascii="Arial" w:hAnsi="Arial" w:cs="Arial"/>
          <w:i/>
          <w:iCs/>
          <w:color w:val="00304F"/>
          <w:sz w:val="22"/>
          <w:szCs w:val="22"/>
        </w:rPr>
        <w:t xml:space="preserve">and </w:t>
      </w:r>
      <w:r w:rsidRPr="003A0B16">
        <w:rPr>
          <w:rFonts w:ascii="Arial" w:hAnsi="Arial" w:cs="Arial"/>
          <w:color w:val="00304F"/>
          <w:sz w:val="22"/>
          <w:szCs w:val="22"/>
        </w:rPr>
        <w:t>post-test alerts?</w:t>
      </w:r>
    </w:p>
    <w:p w14:paraId="3ABE21A5" w14:textId="77777777" w:rsidR="00AF6021" w:rsidRPr="003A0B16" w:rsidRDefault="00F75096" w:rsidP="008C3D2C">
      <w:pPr>
        <w:pStyle w:val="ListParagraph"/>
        <w:numPr>
          <w:ilvl w:val="0"/>
          <w:numId w:val="3"/>
        </w:numPr>
        <w:spacing w:before="100" w:beforeAutospacing="1" w:after="100" w:afterAutospacing="1"/>
        <w:rPr>
          <w:rFonts w:ascii="Arial" w:hAnsi="Arial" w:cs="Arial"/>
          <w:color w:val="00304F"/>
          <w:sz w:val="22"/>
          <w:szCs w:val="22"/>
        </w:rPr>
      </w:pPr>
      <w:r w:rsidRPr="003A0B16">
        <w:rPr>
          <w:rFonts w:ascii="Arial" w:hAnsi="Arial" w:cs="Arial"/>
          <w:color w:val="00304F"/>
          <w:sz w:val="22"/>
          <w:szCs w:val="22"/>
        </w:rPr>
        <w:t>What information should be shared in an alert?</w:t>
      </w:r>
    </w:p>
    <w:p w14:paraId="12F7A64A" w14:textId="349E5F63" w:rsidR="00F75096" w:rsidRPr="003A0B16" w:rsidRDefault="00F75096" w:rsidP="008C3D2C">
      <w:pPr>
        <w:pStyle w:val="ListParagraph"/>
        <w:numPr>
          <w:ilvl w:val="0"/>
          <w:numId w:val="3"/>
        </w:numPr>
        <w:spacing w:before="100" w:beforeAutospacing="1" w:after="100" w:afterAutospacing="1"/>
        <w:rPr>
          <w:rFonts w:ascii="Arial" w:hAnsi="Arial" w:cs="Arial"/>
          <w:color w:val="00304F"/>
          <w:sz w:val="22"/>
          <w:szCs w:val="22"/>
        </w:rPr>
      </w:pPr>
      <w:r w:rsidRPr="003A0B16">
        <w:rPr>
          <w:rFonts w:ascii="Arial" w:hAnsi="Arial" w:cs="Arial"/>
          <w:color w:val="00304F"/>
          <w:sz w:val="22"/>
          <w:szCs w:val="22"/>
        </w:rPr>
        <w:t>How can we ensure that the information shared is actionable and is actioned?</w:t>
      </w:r>
      <w:r w:rsidR="00AF6021" w:rsidRPr="003A0B16">
        <w:rPr>
          <w:rFonts w:ascii="Arial" w:hAnsi="Arial" w:cs="Arial"/>
          <w:color w:val="00304F"/>
          <w:sz w:val="22"/>
          <w:szCs w:val="22"/>
        </w:rPr>
        <w:t xml:space="preserve"> </w:t>
      </w:r>
      <w:r w:rsidRPr="003A0B16">
        <w:rPr>
          <w:rFonts w:ascii="Arial" w:hAnsi="Arial" w:cs="Arial"/>
          <w:color w:val="00304F"/>
          <w:sz w:val="22"/>
          <w:szCs w:val="22"/>
        </w:rPr>
        <w:t>(Are there any barriers to implementing alerts in your practice?)</w:t>
      </w:r>
    </w:p>
    <w:p w14:paraId="166B765D" w14:textId="46555FB2" w:rsidR="00AF6021" w:rsidRPr="00F52EC2" w:rsidRDefault="00F75096" w:rsidP="00F52EC2">
      <w:pPr>
        <w:spacing w:before="100" w:beforeAutospacing="1" w:after="100" w:afterAutospacing="1"/>
        <w:rPr>
          <w:rFonts w:ascii="Arial" w:hAnsi="Arial" w:cs="Arial"/>
          <w:b/>
          <w:bCs/>
          <w:color w:val="1078B9"/>
          <w:sz w:val="28"/>
          <w:szCs w:val="28"/>
        </w:rPr>
      </w:pPr>
      <w:r w:rsidRPr="00F52EC2">
        <w:rPr>
          <w:rFonts w:ascii="Arial" w:hAnsi="Arial" w:cs="Arial"/>
          <w:b/>
          <w:bCs/>
          <w:color w:val="1078B9"/>
          <w:sz w:val="28"/>
          <w:szCs w:val="28"/>
        </w:rPr>
        <w:t xml:space="preserve">Theme 3: How is the information available dynamically through the </w:t>
      </w:r>
      <w:proofErr w:type="gramStart"/>
      <w:r w:rsidRPr="00F52EC2">
        <w:rPr>
          <w:rFonts w:ascii="Arial" w:hAnsi="Arial" w:cs="Arial"/>
          <w:b/>
          <w:bCs/>
          <w:color w:val="1078B9"/>
          <w:sz w:val="28"/>
          <w:szCs w:val="28"/>
        </w:rPr>
        <w:t>life-cycle</w:t>
      </w:r>
      <w:proofErr w:type="gramEnd"/>
      <w:r w:rsidRPr="00F52EC2">
        <w:rPr>
          <w:rFonts w:ascii="Arial" w:hAnsi="Arial" w:cs="Arial"/>
          <w:b/>
          <w:bCs/>
          <w:color w:val="1078B9"/>
          <w:sz w:val="28"/>
          <w:szCs w:val="28"/>
        </w:rPr>
        <w:t xml:space="preserve"> of a prescription?</w:t>
      </w:r>
    </w:p>
    <w:p w14:paraId="26893BDE" w14:textId="77777777" w:rsidR="00AF6021" w:rsidRPr="003A0B16" w:rsidRDefault="00F75096" w:rsidP="008C3D2C">
      <w:pPr>
        <w:pStyle w:val="ListParagraph"/>
        <w:numPr>
          <w:ilvl w:val="0"/>
          <w:numId w:val="4"/>
        </w:numPr>
        <w:spacing w:before="100" w:beforeAutospacing="1" w:after="100" w:afterAutospacing="1"/>
        <w:rPr>
          <w:rFonts w:ascii="Arial" w:hAnsi="Arial" w:cs="Arial"/>
          <w:color w:val="00304F"/>
          <w:sz w:val="22"/>
          <w:szCs w:val="22"/>
        </w:rPr>
      </w:pPr>
      <w:r w:rsidRPr="003A0B16">
        <w:rPr>
          <w:rFonts w:ascii="Arial" w:hAnsi="Arial" w:cs="Arial"/>
          <w:color w:val="00304F"/>
          <w:sz w:val="22"/>
          <w:szCs w:val="22"/>
        </w:rPr>
        <w:t>Who do we want to alert?</w:t>
      </w:r>
    </w:p>
    <w:p w14:paraId="2927EFC6" w14:textId="77777777" w:rsidR="00AF6021" w:rsidRPr="003A0B16" w:rsidRDefault="00F75096" w:rsidP="008C3D2C">
      <w:pPr>
        <w:pStyle w:val="ListParagraph"/>
        <w:numPr>
          <w:ilvl w:val="0"/>
          <w:numId w:val="4"/>
        </w:numPr>
        <w:spacing w:before="100" w:beforeAutospacing="1" w:after="100" w:afterAutospacing="1"/>
        <w:rPr>
          <w:rFonts w:ascii="Arial" w:hAnsi="Arial" w:cs="Arial"/>
          <w:color w:val="00304F"/>
          <w:sz w:val="22"/>
          <w:szCs w:val="22"/>
        </w:rPr>
      </w:pPr>
      <w:r w:rsidRPr="003A0B16">
        <w:rPr>
          <w:rFonts w:ascii="Arial" w:hAnsi="Arial" w:cs="Arial"/>
          <w:color w:val="00304F"/>
          <w:sz w:val="22"/>
          <w:szCs w:val="22"/>
        </w:rPr>
        <w:t xml:space="preserve">When in the clinical process </w:t>
      </w:r>
      <w:proofErr w:type="gramStart"/>
      <w:r w:rsidRPr="003A0B16">
        <w:rPr>
          <w:rFonts w:ascii="Arial" w:hAnsi="Arial" w:cs="Arial"/>
          <w:color w:val="00304F"/>
          <w:sz w:val="22"/>
          <w:szCs w:val="22"/>
        </w:rPr>
        <w:t>do</w:t>
      </w:r>
      <w:proofErr w:type="gramEnd"/>
      <w:r w:rsidRPr="003A0B16">
        <w:rPr>
          <w:rFonts w:ascii="Arial" w:hAnsi="Arial" w:cs="Arial"/>
          <w:color w:val="00304F"/>
          <w:sz w:val="22"/>
          <w:szCs w:val="22"/>
        </w:rPr>
        <w:t xml:space="preserve"> we want to alert them</w:t>
      </w:r>
      <w:r w:rsidR="00AF6021" w:rsidRPr="003A0B16">
        <w:rPr>
          <w:rFonts w:ascii="Arial" w:hAnsi="Arial" w:cs="Arial"/>
          <w:color w:val="00304F"/>
          <w:sz w:val="22"/>
          <w:szCs w:val="22"/>
        </w:rPr>
        <w:t>?</w:t>
      </w:r>
    </w:p>
    <w:p w14:paraId="6E8EDF68" w14:textId="77777777" w:rsidR="00F52EC2" w:rsidRPr="003A0B16" w:rsidRDefault="00F75096" w:rsidP="008C3D2C">
      <w:pPr>
        <w:pStyle w:val="ListParagraph"/>
        <w:numPr>
          <w:ilvl w:val="0"/>
          <w:numId w:val="4"/>
        </w:numPr>
        <w:spacing w:before="100" w:beforeAutospacing="1" w:after="100" w:afterAutospacing="1"/>
        <w:rPr>
          <w:rFonts w:ascii="Arial" w:hAnsi="Arial" w:cs="Arial"/>
          <w:color w:val="00304F"/>
          <w:sz w:val="22"/>
          <w:szCs w:val="22"/>
        </w:rPr>
      </w:pPr>
      <w:r w:rsidRPr="003A0B16">
        <w:rPr>
          <w:rFonts w:ascii="Arial" w:hAnsi="Arial" w:cs="Arial"/>
          <w:color w:val="00304F"/>
          <w:sz w:val="22"/>
          <w:szCs w:val="22"/>
        </w:rPr>
        <w:t>In what clinical settings should alerts occur?</w:t>
      </w:r>
    </w:p>
    <w:p w14:paraId="7A511846" w14:textId="3B70B9A6" w:rsidR="00F75096" w:rsidRPr="00F75096" w:rsidRDefault="00F75096" w:rsidP="00F52EC2">
      <w:pPr>
        <w:spacing w:before="100" w:beforeAutospacing="1" w:after="100" w:afterAutospacing="1"/>
        <w:rPr>
          <w:rFonts w:ascii="Arial" w:hAnsi="Arial" w:cs="Arial"/>
          <w:b/>
          <w:bCs/>
          <w:color w:val="1078B9"/>
          <w:sz w:val="28"/>
          <w:szCs w:val="28"/>
        </w:rPr>
      </w:pPr>
      <w:r w:rsidRPr="00F52EC2">
        <w:rPr>
          <w:rFonts w:ascii="Arial" w:hAnsi="Arial" w:cs="Arial"/>
          <w:b/>
          <w:bCs/>
          <w:color w:val="1078B9"/>
          <w:sz w:val="28"/>
          <w:szCs w:val="28"/>
        </w:rPr>
        <w:t>Theme 4: How is this going to iteratively evolve?</w:t>
      </w:r>
    </w:p>
    <w:p w14:paraId="42214017" w14:textId="77777777" w:rsidR="00AF6021" w:rsidRPr="003A0B16" w:rsidRDefault="00F75096" w:rsidP="008C3D2C">
      <w:pPr>
        <w:pStyle w:val="ListParagraph"/>
        <w:numPr>
          <w:ilvl w:val="0"/>
          <w:numId w:val="5"/>
        </w:numPr>
        <w:spacing w:before="100" w:beforeAutospacing="1" w:after="100" w:afterAutospacing="1"/>
        <w:rPr>
          <w:rFonts w:ascii="Arial" w:hAnsi="Arial" w:cs="Arial"/>
          <w:color w:val="00304F"/>
          <w:sz w:val="22"/>
          <w:szCs w:val="22"/>
        </w:rPr>
      </w:pPr>
      <w:r w:rsidRPr="003A0B16">
        <w:rPr>
          <w:rFonts w:ascii="Arial" w:hAnsi="Arial" w:cs="Arial"/>
          <w:color w:val="00304F"/>
          <w:sz w:val="22"/>
          <w:szCs w:val="22"/>
        </w:rPr>
        <w:t>As new evidence comes to light, how should alerts be updated?</w:t>
      </w:r>
    </w:p>
    <w:p w14:paraId="5ACFA806" w14:textId="09C7C4B5" w:rsidR="00D40331" w:rsidRDefault="00F75096" w:rsidP="008C3D2C">
      <w:pPr>
        <w:pStyle w:val="ListParagraph"/>
        <w:numPr>
          <w:ilvl w:val="0"/>
          <w:numId w:val="5"/>
        </w:numPr>
        <w:spacing w:before="100" w:beforeAutospacing="1" w:after="100" w:afterAutospacing="1"/>
        <w:rPr>
          <w:rFonts w:ascii="Arial" w:hAnsi="Arial" w:cs="Arial"/>
          <w:color w:val="00304F"/>
          <w:sz w:val="22"/>
          <w:szCs w:val="22"/>
        </w:rPr>
      </w:pPr>
      <w:r w:rsidRPr="003A0B16">
        <w:rPr>
          <w:rFonts w:ascii="Arial" w:hAnsi="Arial" w:cs="Arial"/>
          <w:color w:val="00304F"/>
          <w:sz w:val="22"/>
          <w:szCs w:val="22"/>
        </w:rPr>
        <w:t>Overall, given what has been implemented elsewhere, how would we want to implement this in England?</w:t>
      </w:r>
    </w:p>
    <w:p w14:paraId="4FD211F2" w14:textId="767F1BD2" w:rsidR="00D70629" w:rsidRPr="003A0B16" w:rsidRDefault="00D70629" w:rsidP="008C3D2C">
      <w:pPr>
        <w:pStyle w:val="ListParagraph"/>
        <w:numPr>
          <w:ilvl w:val="0"/>
          <w:numId w:val="5"/>
        </w:numPr>
        <w:spacing w:before="100" w:beforeAutospacing="1" w:after="100" w:afterAutospacing="1"/>
        <w:rPr>
          <w:rFonts w:ascii="Arial" w:hAnsi="Arial" w:cs="Arial"/>
          <w:color w:val="00304F"/>
          <w:sz w:val="22"/>
          <w:szCs w:val="22"/>
        </w:rPr>
      </w:pPr>
      <w:r>
        <w:rPr>
          <w:rFonts w:ascii="Arial" w:hAnsi="Arial" w:cs="Arial"/>
          <w:color w:val="00304F"/>
          <w:sz w:val="22"/>
          <w:szCs w:val="22"/>
        </w:rPr>
        <w:t>We want to involve patients – how and when do we do this?</w:t>
      </w:r>
    </w:p>
    <w:p w14:paraId="1E254F2B" w14:textId="762BEC75" w:rsidR="00735127" w:rsidRDefault="00735127" w:rsidP="008A0382">
      <w:pPr>
        <w:rPr>
          <w:rFonts w:ascii="Arial,Bold" w:hAnsi="Arial,Bold"/>
          <w:b/>
          <w:bCs/>
          <w:color w:val="1078B9"/>
          <w:sz w:val="42"/>
          <w:szCs w:val="42"/>
        </w:rPr>
      </w:pPr>
      <w:r w:rsidRPr="00D40331">
        <w:rPr>
          <w:rFonts w:ascii="Arial,Bold" w:hAnsi="Arial,Bold"/>
          <w:b/>
          <w:bCs/>
          <w:color w:val="1078B9"/>
          <w:sz w:val="42"/>
          <w:szCs w:val="42"/>
        </w:rPr>
        <w:t>4. Results</w:t>
      </w:r>
    </w:p>
    <w:p w14:paraId="0E1B3546" w14:textId="67C80BA2" w:rsidR="00D01FAA" w:rsidRPr="00D01FAA" w:rsidRDefault="00D01FAA" w:rsidP="00D01FAA">
      <w:pPr>
        <w:spacing w:before="100" w:beforeAutospacing="1" w:after="100" w:afterAutospacing="1"/>
        <w:outlineLvl w:val="3"/>
        <w:rPr>
          <w:rFonts w:ascii="Arial,Bold" w:hAnsi="Arial,Bold"/>
          <w:b/>
          <w:bCs/>
          <w:color w:val="1078B9"/>
          <w:sz w:val="35"/>
          <w:szCs w:val="35"/>
        </w:rPr>
      </w:pPr>
      <w:r w:rsidRPr="00D01FAA">
        <w:rPr>
          <w:rFonts w:ascii="Arial,Bold" w:hAnsi="Arial,Bold"/>
          <w:b/>
          <w:bCs/>
          <w:color w:val="1078B9"/>
          <w:sz w:val="35"/>
          <w:szCs w:val="35"/>
        </w:rPr>
        <w:t>4.1 Summary of findings</w:t>
      </w:r>
    </w:p>
    <w:p w14:paraId="054BF273" w14:textId="4DA0E132" w:rsidR="00077AC7" w:rsidRPr="00743FC3" w:rsidRDefault="005C7D4C" w:rsidP="005C7D4C">
      <w:pPr>
        <w:rPr>
          <w:rFonts w:ascii="Arial" w:hAnsi="Arial" w:cs="Arial"/>
          <w:b/>
          <w:bCs/>
          <w:color w:val="1078B9"/>
          <w:sz w:val="22"/>
          <w:szCs w:val="22"/>
        </w:rPr>
      </w:pPr>
      <w:r w:rsidRPr="00743FC3">
        <w:rPr>
          <w:rFonts w:ascii="Arial" w:hAnsi="Arial" w:cs="Arial"/>
          <w:b/>
          <w:bCs/>
          <w:color w:val="1078B9"/>
          <w:sz w:val="22"/>
          <w:szCs w:val="22"/>
        </w:rPr>
        <w:t xml:space="preserve">Alerts </w:t>
      </w:r>
      <w:r w:rsidRPr="009929DD">
        <w:rPr>
          <w:rFonts w:ascii="Arial" w:hAnsi="Arial" w:cs="Arial"/>
          <w:b/>
          <w:bCs/>
          <w:i/>
          <w:iCs/>
          <w:color w:val="1078B9"/>
          <w:sz w:val="22"/>
          <w:szCs w:val="22"/>
        </w:rPr>
        <w:t>should</w:t>
      </w:r>
      <w:r w:rsidRPr="00743FC3">
        <w:rPr>
          <w:rFonts w:ascii="Arial" w:hAnsi="Arial" w:cs="Arial"/>
          <w:b/>
          <w:bCs/>
          <w:color w:val="1078B9"/>
          <w:sz w:val="22"/>
          <w:szCs w:val="22"/>
        </w:rPr>
        <w:t xml:space="preserve"> be triggered:</w:t>
      </w:r>
    </w:p>
    <w:p w14:paraId="39BC53AC" w14:textId="1A298B1B" w:rsidR="00525573" w:rsidRDefault="00525573" w:rsidP="008C3D2C">
      <w:pPr>
        <w:pStyle w:val="ListParagraph"/>
        <w:numPr>
          <w:ilvl w:val="0"/>
          <w:numId w:val="6"/>
        </w:numPr>
        <w:rPr>
          <w:rFonts w:ascii="Arial" w:hAnsi="Arial" w:cs="Arial"/>
          <w:sz w:val="22"/>
          <w:szCs w:val="22"/>
        </w:rPr>
      </w:pPr>
      <w:r>
        <w:rPr>
          <w:rFonts w:ascii="Arial" w:hAnsi="Arial" w:cs="Arial"/>
          <w:sz w:val="22"/>
          <w:szCs w:val="22"/>
        </w:rPr>
        <w:t>where it is clinically relevant to the patient concerned.</w:t>
      </w:r>
    </w:p>
    <w:p w14:paraId="35A1F40A" w14:textId="17FC00ED" w:rsidR="00525573" w:rsidRPr="00525573" w:rsidRDefault="00E6357E" w:rsidP="008C3D2C">
      <w:pPr>
        <w:pStyle w:val="ListParagraph"/>
        <w:numPr>
          <w:ilvl w:val="0"/>
          <w:numId w:val="6"/>
        </w:numPr>
        <w:rPr>
          <w:rFonts w:ascii="Arial" w:hAnsi="Arial" w:cs="Arial"/>
          <w:sz w:val="22"/>
          <w:szCs w:val="22"/>
        </w:rPr>
      </w:pPr>
      <w:r w:rsidRPr="001749C6">
        <w:rPr>
          <w:rFonts w:ascii="Arial" w:hAnsi="Arial" w:cs="Arial"/>
          <w:sz w:val="22"/>
          <w:szCs w:val="22"/>
        </w:rPr>
        <w:t>w</w:t>
      </w:r>
      <w:r w:rsidR="005C7D4C" w:rsidRPr="001749C6">
        <w:rPr>
          <w:rFonts w:ascii="Arial" w:hAnsi="Arial" w:cs="Arial"/>
          <w:sz w:val="22"/>
          <w:szCs w:val="22"/>
        </w:rPr>
        <w:t>he</w:t>
      </w:r>
      <w:r w:rsidR="00743FC3" w:rsidRPr="001749C6">
        <w:rPr>
          <w:rFonts w:ascii="Arial" w:hAnsi="Arial" w:cs="Arial"/>
          <w:sz w:val="22"/>
          <w:szCs w:val="22"/>
        </w:rPr>
        <w:t>re</w:t>
      </w:r>
      <w:r w:rsidR="005C7D4C" w:rsidRPr="001749C6">
        <w:rPr>
          <w:rFonts w:ascii="Arial" w:hAnsi="Arial" w:cs="Arial"/>
          <w:sz w:val="22"/>
          <w:szCs w:val="22"/>
        </w:rPr>
        <w:t xml:space="preserve"> it will change the prescriber’s choice of action.</w:t>
      </w:r>
    </w:p>
    <w:p w14:paraId="56D20FBB" w14:textId="6BAEE9EA" w:rsidR="003E0E0E" w:rsidRPr="001749C6" w:rsidRDefault="003E0E0E" w:rsidP="008C3D2C">
      <w:pPr>
        <w:pStyle w:val="ListParagraph"/>
        <w:numPr>
          <w:ilvl w:val="0"/>
          <w:numId w:val="6"/>
        </w:numPr>
        <w:rPr>
          <w:rFonts w:ascii="Arial" w:hAnsi="Arial" w:cs="Arial"/>
          <w:sz w:val="22"/>
          <w:szCs w:val="22"/>
        </w:rPr>
      </w:pPr>
      <w:r w:rsidRPr="001749C6">
        <w:rPr>
          <w:rFonts w:ascii="Arial" w:hAnsi="Arial" w:cs="Arial"/>
          <w:sz w:val="22"/>
          <w:szCs w:val="22"/>
        </w:rPr>
        <w:t xml:space="preserve">where there is patient data available </w:t>
      </w:r>
      <w:r w:rsidR="00B46469" w:rsidRPr="001749C6">
        <w:rPr>
          <w:rFonts w:ascii="Arial" w:hAnsi="Arial" w:cs="Arial"/>
          <w:sz w:val="22"/>
          <w:szCs w:val="22"/>
        </w:rPr>
        <w:t>with</w:t>
      </w:r>
      <w:r w:rsidRPr="001749C6">
        <w:rPr>
          <w:rFonts w:ascii="Arial" w:hAnsi="Arial" w:cs="Arial"/>
          <w:sz w:val="22"/>
          <w:szCs w:val="22"/>
        </w:rPr>
        <w:t xml:space="preserve"> a positive phenotype.</w:t>
      </w:r>
    </w:p>
    <w:p w14:paraId="66088F68" w14:textId="3050A5F4" w:rsidR="00743FC3" w:rsidRPr="001749C6" w:rsidRDefault="00743FC3" w:rsidP="008C3D2C">
      <w:pPr>
        <w:pStyle w:val="ListParagraph"/>
        <w:numPr>
          <w:ilvl w:val="0"/>
          <w:numId w:val="6"/>
        </w:numPr>
        <w:rPr>
          <w:rFonts w:ascii="Arial" w:hAnsi="Arial" w:cs="Arial"/>
          <w:sz w:val="22"/>
          <w:szCs w:val="22"/>
        </w:rPr>
      </w:pPr>
      <w:r w:rsidRPr="001749C6">
        <w:rPr>
          <w:rFonts w:ascii="Arial" w:hAnsi="Arial" w:cs="Arial"/>
          <w:sz w:val="22"/>
          <w:szCs w:val="22"/>
        </w:rPr>
        <w:t>w</w:t>
      </w:r>
      <w:r w:rsidR="00E6357E" w:rsidRPr="001749C6">
        <w:rPr>
          <w:rFonts w:ascii="Arial" w:hAnsi="Arial" w:cs="Arial"/>
          <w:sz w:val="22"/>
          <w:szCs w:val="22"/>
        </w:rPr>
        <w:t>he</w:t>
      </w:r>
      <w:r w:rsidRPr="001749C6">
        <w:rPr>
          <w:rFonts w:ascii="Arial" w:hAnsi="Arial" w:cs="Arial"/>
          <w:sz w:val="22"/>
          <w:szCs w:val="22"/>
        </w:rPr>
        <w:t xml:space="preserve">re </w:t>
      </w:r>
      <w:r w:rsidR="00E6357E" w:rsidRPr="001749C6">
        <w:rPr>
          <w:rFonts w:ascii="Arial" w:hAnsi="Arial" w:cs="Arial"/>
          <w:sz w:val="22"/>
          <w:szCs w:val="22"/>
        </w:rPr>
        <w:t xml:space="preserve">there is </w:t>
      </w:r>
      <w:r w:rsidR="00D92E3F" w:rsidRPr="001749C6">
        <w:rPr>
          <w:rFonts w:ascii="Arial" w:hAnsi="Arial" w:cs="Arial"/>
          <w:sz w:val="22"/>
          <w:szCs w:val="22"/>
        </w:rPr>
        <w:t xml:space="preserve">patient data available </w:t>
      </w:r>
      <w:r w:rsidR="00B46469" w:rsidRPr="001749C6">
        <w:rPr>
          <w:rFonts w:ascii="Arial" w:hAnsi="Arial" w:cs="Arial"/>
          <w:sz w:val="22"/>
          <w:szCs w:val="22"/>
        </w:rPr>
        <w:t>with</w:t>
      </w:r>
      <w:r w:rsidR="00D92E3F" w:rsidRPr="001749C6">
        <w:rPr>
          <w:rFonts w:ascii="Arial" w:hAnsi="Arial" w:cs="Arial"/>
          <w:sz w:val="22"/>
          <w:szCs w:val="22"/>
        </w:rPr>
        <w:t xml:space="preserve"> </w:t>
      </w:r>
      <w:r w:rsidR="00E6357E" w:rsidRPr="001749C6">
        <w:rPr>
          <w:rFonts w:ascii="Arial" w:hAnsi="Arial" w:cs="Arial"/>
          <w:sz w:val="22"/>
          <w:szCs w:val="22"/>
        </w:rPr>
        <w:t xml:space="preserve">an </w:t>
      </w:r>
      <w:r w:rsidR="005C7D4C" w:rsidRPr="001749C6">
        <w:rPr>
          <w:rFonts w:ascii="Arial" w:hAnsi="Arial" w:cs="Arial"/>
          <w:sz w:val="22"/>
          <w:szCs w:val="22"/>
        </w:rPr>
        <w:t xml:space="preserve">actionable </w:t>
      </w:r>
      <w:r w:rsidRPr="001749C6">
        <w:rPr>
          <w:rFonts w:ascii="Arial" w:hAnsi="Arial" w:cs="Arial"/>
          <w:sz w:val="22"/>
          <w:szCs w:val="22"/>
        </w:rPr>
        <w:t>DGA.</w:t>
      </w:r>
    </w:p>
    <w:p w14:paraId="06A56131" w14:textId="261852AB" w:rsidR="00A11013" w:rsidRPr="001749C6" w:rsidRDefault="00743FC3" w:rsidP="008C3D2C">
      <w:pPr>
        <w:pStyle w:val="ListParagraph"/>
        <w:numPr>
          <w:ilvl w:val="0"/>
          <w:numId w:val="6"/>
        </w:numPr>
        <w:rPr>
          <w:rFonts w:ascii="Arial" w:hAnsi="Arial" w:cs="Arial"/>
          <w:sz w:val="22"/>
          <w:szCs w:val="22"/>
        </w:rPr>
      </w:pPr>
      <w:r w:rsidRPr="001749C6">
        <w:rPr>
          <w:rFonts w:ascii="Arial" w:hAnsi="Arial" w:cs="Arial"/>
          <w:sz w:val="22"/>
          <w:szCs w:val="22"/>
        </w:rPr>
        <w:t xml:space="preserve">where </w:t>
      </w:r>
      <w:r w:rsidR="005C7D4C" w:rsidRPr="001749C6">
        <w:rPr>
          <w:rFonts w:ascii="Arial" w:hAnsi="Arial" w:cs="Arial"/>
          <w:sz w:val="22"/>
          <w:szCs w:val="22"/>
        </w:rPr>
        <w:t>guidance</w:t>
      </w:r>
      <w:r w:rsidRPr="001749C6">
        <w:rPr>
          <w:rFonts w:ascii="Arial" w:hAnsi="Arial" w:cs="Arial"/>
          <w:sz w:val="22"/>
          <w:szCs w:val="22"/>
        </w:rPr>
        <w:t xml:space="preserve"> is</w:t>
      </w:r>
      <w:r w:rsidR="00E6357E" w:rsidRPr="001749C6">
        <w:rPr>
          <w:rFonts w:ascii="Arial" w:hAnsi="Arial" w:cs="Arial"/>
          <w:sz w:val="22"/>
          <w:szCs w:val="22"/>
        </w:rPr>
        <w:t xml:space="preserve"> available</w:t>
      </w:r>
      <w:r w:rsidRPr="001749C6">
        <w:rPr>
          <w:rFonts w:ascii="Arial" w:hAnsi="Arial" w:cs="Arial"/>
          <w:sz w:val="22"/>
          <w:szCs w:val="22"/>
        </w:rPr>
        <w:t xml:space="preserve"> describing</w:t>
      </w:r>
      <w:r w:rsidR="00E6357E" w:rsidRPr="001749C6">
        <w:rPr>
          <w:rFonts w:ascii="Arial" w:hAnsi="Arial" w:cs="Arial"/>
          <w:sz w:val="22"/>
          <w:szCs w:val="22"/>
        </w:rPr>
        <w:t xml:space="preserve"> a clearly defined</w:t>
      </w:r>
      <w:r w:rsidR="005C7D4C" w:rsidRPr="001749C6">
        <w:rPr>
          <w:rFonts w:ascii="Arial" w:hAnsi="Arial" w:cs="Arial"/>
          <w:sz w:val="22"/>
          <w:szCs w:val="22"/>
        </w:rPr>
        <w:t xml:space="preserve"> intervention.</w:t>
      </w:r>
    </w:p>
    <w:p w14:paraId="4ACC9CF2" w14:textId="46170E69" w:rsidR="003D6EE7" w:rsidRPr="001749C6" w:rsidRDefault="003D6EE7" w:rsidP="008C3D2C">
      <w:pPr>
        <w:pStyle w:val="ListParagraph"/>
        <w:numPr>
          <w:ilvl w:val="0"/>
          <w:numId w:val="6"/>
        </w:numPr>
        <w:rPr>
          <w:rFonts w:ascii="Arial" w:hAnsi="Arial" w:cs="Arial"/>
          <w:sz w:val="22"/>
          <w:szCs w:val="22"/>
        </w:rPr>
      </w:pPr>
      <w:r>
        <w:rPr>
          <w:rFonts w:ascii="Arial" w:hAnsi="Arial" w:cs="Arial"/>
          <w:sz w:val="22"/>
          <w:szCs w:val="22"/>
        </w:rPr>
        <w:t>where there is a prescribing contraindication in the context of a known DGA</w:t>
      </w:r>
      <w:r w:rsidR="00CF2007">
        <w:rPr>
          <w:rFonts w:ascii="Arial" w:hAnsi="Arial" w:cs="Arial"/>
          <w:sz w:val="22"/>
          <w:szCs w:val="22"/>
        </w:rPr>
        <w:t>.</w:t>
      </w:r>
    </w:p>
    <w:p w14:paraId="51E2FA29" w14:textId="3983C590" w:rsidR="00743FC3" w:rsidRPr="001749C6" w:rsidRDefault="00A11013" w:rsidP="008C3D2C">
      <w:pPr>
        <w:pStyle w:val="ListParagraph"/>
        <w:numPr>
          <w:ilvl w:val="0"/>
          <w:numId w:val="6"/>
        </w:numPr>
        <w:rPr>
          <w:rFonts w:ascii="Arial" w:hAnsi="Arial" w:cs="Arial"/>
          <w:sz w:val="22"/>
          <w:szCs w:val="22"/>
        </w:rPr>
      </w:pPr>
      <w:r w:rsidRPr="001749C6">
        <w:rPr>
          <w:rFonts w:ascii="Arial" w:hAnsi="Arial" w:cs="Arial"/>
          <w:sz w:val="22"/>
          <w:szCs w:val="22"/>
        </w:rPr>
        <w:t>in a context where</w:t>
      </w:r>
      <w:r w:rsidR="009C384B">
        <w:rPr>
          <w:rFonts w:ascii="Arial" w:hAnsi="Arial" w:cs="Arial"/>
          <w:sz w:val="22"/>
          <w:szCs w:val="22"/>
        </w:rPr>
        <w:t xml:space="preserve"> </w:t>
      </w:r>
      <w:r w:rsidRPr="001749C6">
        <w:rPr>
          <w:rFonts w:ascii="Arial" w:hAnsi="Arial" w:cs="Arial"/>
          <w:sz w:val="22"/>
          <w:szCs w:val="22"/>
        </w:rPr>
        <w:t xml:space="preserve">obtaining the results of </w:t>
      </w:r>
      <w:r w:rsidR="009C384B">
        <w:rPr>
          <w:rFonts w:ascii="Arial" w:hAnsi="Arial" w:cs="Arial"/>
          <w:sz w:val="22"/>
          <w:szCs w:val="22"/>
        </w:rPr>
        <w:t xml:space="preserve">an appropriate </w:t>
      </w:r>
      <w:proofErr w:type="spellStart"/>
      <w:r w:rsidRPr="001749C6">
        <w:rPr>
          <w:rFonts w:ascii="Arial" w:hAnsi="Arial" w:cs="Arial"/>
          <w:sz w:val="22"/>
          <w:szCs w:val="22"/>
        </w:rPr>
        <w:t>PGx</w:t>
      </w:r>
      <w:proofErr w:type="spellEnd"/>
      <w:r w:rsidRPr="001749C6">
        <w:rPr>
          <w:rFonts w:ascii="Arial" w:hAnsi="Arial" w:cs="Arial"/>
          <w:sz w:val="22"/>
          <w:szCs w:val="22"/>
        </w:rPr>
        <w:t xml:space="preserve"> test is </w:t>
      </w:r>
      <w:r w:rsidR="00A540E3" w:rsidRPr="001749C6">
        <w:rPr>
          <w:rFonts w:ascii="Arial" w:hAnsi="Arial" w:cs="Arial"/>
          <w:sz w:val="22"/>
          <w:szCs w:val="22"/>
        </w:rPr>
        <w:t>practicable</w:t>
      </w:r>
      <w:r w:rsidR="0002790F">
        <w:rPr>
          <w:rFonts w:ascii="Arial" w:hAnsi="Arial" w:cs="Arial"/>
          <w:sz w:val="22"/>
          <w:szCs w:val="22"/>
        </w:rPr>
        <w:t xml:space="preserve"> (post-test alerts)</w:t>
      </w:r>
      <w:r w:rsidR="00A540E3" w:rsidRPr="001749C6">
        <w:rPr>
          <w:rFonts w:ascii="Arial" w:hAnsi="Arial" w:cs="Arial"/>
          <w:sz w:val="22"/>
          <w:szCs w:val="22"/>
        </w:rPr>
        <w:t>.</w:t>
      </w:r>
    </w:p>
    <w:p w14:paraId="323DDC7D" w14:textId="1703F381" w:rsidR="00E532B6" w:rsidRPr="001749C6" w:rsidRDefault="00A540E3" w:rsidP="008C3D2C">
      <w:pPr>
        <w:pStyle w:val="ListParagraph"/>
        <w:numPr>
          <w:ilvl w:val="0"/>
          <w:numId w:val="6"/>
        </w:numPr>
        <w:rPr>
          <w:rFonts w:ascii="Arial" w:hAnsi="Arial" w:cs="Arial"/>
          <w:sz w:val="22"/>
          <w:szCs w:val="22"/>
        </w:rPr>
      </w:pPr>
      <w:r w:rsidRPr="001749C6">
        <w:rPr>
          <w:rFonts w:ascii="Arial" w:hAnsi="Arial" w:cs="Arial"/>
          <w:sz w:val="22"/>
          <w:szCs w:val="22"/>
        </w:rPr>
        <w:t>in a context where a clearly defined intervention in response is practicable.</w:t>
      </w:r>
    </w:p>
    <w:p w14:paraId="70D59F17" w14:textId="14832D86" w:rsidR="00E532B6" w:rsidRPr="001749C6" w:rsidRDefault="00E532B6" w:rsidP="008C3D2C">
      <w:pPr>
        <w:pStyle w:val="ListParagraph"/>
        <w:numPr>
          <w:ilvl w:val="0"/>
          <w:numId w:val="6"/>
        </w:numPr>
        <w:rPr>
          <w:rFonts w:ascii="Arial" w:hAnsi="Arial" w:cs="Arial"/>
          <w:sz w:val="22"/>
          <w:szCs w:val="22"/>
        </w:rPr>
      </w:pPr>
      <w:r w:rsidRPr="001749C6">
        <w:rPr>
          <w:rFonts w:ascii="Arial" w:hAnsi="Arial" w:cs="Arial"/>
          <w:sz w:val="22"/>
          <w:szCs w:val="22"/>
        </w:rPr>
        <w:lastRenderedPageBreak/>
        <w:t>at the point of prescription order entry.</w:t>
      </w:r>
    </w:p>
    <w:p w14:paraId="786B2FD5" w14:textId="4F0EBD85" w:rsidR="003D6EE7" w:rsidRPr="003D6EE7" w:rsidRDefault="00E532B6" w:rsidP="008C3D2C">
      <w:pPr>
        <w:pStyle w:val="ListParagraph"/>
        <w:numPr>
          <w:ilvl w:val="0"/>
          <w:numId w:val="6"/>
        </w:numPr>
        <w:rPr>
          <w:rFonts w:ascii="Arial" w:hAnsi="Arial" w:cs="Arial"/>
          <w:sz w:val="22"/>
          <w:szCs w:val="22"/>
        </w:rPr>
      </w:pPr>
      <w:r w:rsidRPr="001749C6">
        <w:rPr>
          <w:rFonts w:ascii="Arial" w:hAnsi="Arial" w:cs="Arial"/>
          <w:sz w:val="22"/>
          <w:szCs w:val="22"/>
        </w:rPr>
        <w:t xml:space="preserve">at the point when a patient’s </w:t>
      </w:r>
      <w:proofErr w:type="spellStart"/>
      <w:r w:rsidRPr="001749C6">
        <w:rPr>
          <w:rFonts w:ascii="Arial" w:hAnsi="Arial" w:cs="Arial"/>
          <w:sz w:val="22"/>
          <w:szCs w:val="22"/>
        </w:rPr>
        <w:t>PGx</w:t>
      </w:r>
      <w:proofErr w:type="spellEnd"/>
      <w:r w:rsidRPr="001749C6">
        <w:rPr>
          <w:rFonts w:ascii="Arial" w:hAnsi="Arial" w:cs="Arial"/>
          <w:sz w:val="22"/>
          <w:szCs w:val="22"/>
        </w:rPr>
        <w:t xml:space="preserve"> test results first become available.</w:t>
      </w:r>
    </w:p>
    <w:p w14:paraId="424E0EDD" w14:textId="77777777" w:rsidR="00B56169" w:rsidRDefault="00B56169" w:rsidP="00B56169">
      <w:pPr>
        <w:rPr>
          <w:rFonts w:ascii="Arial" w:hAnsi="Arial" w:cs="Arial"/>
          <w:b/>
          <w:bCs/>
          <w:color w:val="1078B9"/>
        </w:rPr>
      </w:pPr>
    </w:p>
    <w:p w14:paraId="0FC2D54D" w14:textId="1BE7D4F4" w:rsidR="00B56169" w:rsidRDefault="00B56169" w:rsidP="00B56169">
      <w:pPr>
        <w:rPr>
          <w:rFonts w:ascii="Arial" w:hAnsi="Arial" w:cs="Arial"/>
          <w:b/>
          <w:bCs/>
          <w:color w:val="1078B9"/>
          <w:sz w:val="22"/>
          <w:szCs w:val="22"/>
        </w:rPr>
      </w:pPr>
      <w:r w:rsidRPr="00B56169">
        <w:rPr>
          <w:rFonts w:ascii="Arial" w:hAnsi="Arial" w:cs="Arial"/>
          <w:b/>
          <w:bCs/>
          <w:color w:val="1078B9"/>
          <w:sz w:val="22"/>
          <w:szCs w:val="22"/>
        </w:rPr>
        <w:t xml:space="preserve">Alerts </w:t>
      </w:r>
      <w:r w:rsidRPr="009929DD">
        <w:rPr>
          <w:rFonts w:ascii="Arial" w:hAnsi="Arial" w:cs="Arial"/>
          <w:b/>
          <w:bCs/>
          <w:i/>
          <w:iCs/>
          <w:color w:val="1078B9"/>
          <w:sz w:val="22"/>
          <w:szCs w:val="22"/>
        </w:rPr>
        <w:t>could</w:t>
      </w:r>
      <w:r w:rsidRPr="00B56169">
        <w:rPr>
          <w:rFonts w:ascii="Arial" w:hAnsi="Arial" w:cs="Arial"/>
          <w:b/>
          <w:bCs/>
          <w:color w:val="1078B9"/>
          <w:sz w:val="22"/>
          <w:szCs w:val="22"/>
        </w:rPr>
        <w:t xml:space="preserve"> be triggered:</w:t>
      </w:r>
    </w:p>
    <w:p w14:paraId="27E159CD" w14:textId="4BBD5DE7" w:rsidR="00B56169" w:rsidRPr="001749C6" w:rsidRDefault="00B56169" w:rsidP="008C3D2C">
      <w:pPr>
        <w:pStyle w:val="ListParagraph"/>
        <w:numPr>
          <w:ilvl w:val="0"/>
          <w:numId w:val="10"/>
        </w:numPr>
        <w:rPr>
          <w:rFonts w:ascii="Arial" w:hAnsi="Arial" w:cs="Arial"/>
          <w:b/>
          <w:bCs/>
          <w:color w:val="1078B9"/>
          <w:sz w:val="22"/>
          <w:szCs w:val="22"/>
        </w:rPr>
      </w:pPr>
      <w:r w:rsidRPr="001749C6">
        <w:rPr>
          <w:rFonts w:ascii="Arial" w:hAnsi="Arial" w:cs="Arial"/>
          <w:sz w:val="22"/>
          <w:szCs w:val="22"/>
        </w:rPr>
        <w:t>where</w:t>
      </w:r>
      <w:r w:rsidR="00D92E3F" w:rsidRPr="001749C6">
        <w:rPr>
          <w:rFonts w:ascii="Arial" w:hAnsi="Arial" w:cs="Arial"/>
          <w:sz w:val="22"/>
          <w:szCs w:val="22"/>
        </w:rPr>
        <w:t xml:space="preserve"> there is clinical equipoise </w:t>
      </w:r>
      <w:r w:rsidR="00A11013" w:rsidRPr="001749C6">
        <w:rPr>
          <w:rFonts w:ascii="Arial" w:hAnsi="Arial" w:cs="Arial"/>
          <w:sz w:val="22"/>
          <w:szCs w:val="22"/>
        </w:rPr>
        <w:t xml:space="preserve">over </w:t>
      </w:r>
      <w:r w:rsidR="009C384B">
        <w:rPr>
          <w:rFonts w:ascii="Arial" w:hAnsi="Arial" w:cs="Arial"/>
          <w:sz w:val="22"/>
          <w:szCs w:val="22"/>
        </w:rPr>
        <w:t xml:space="preserve">the efficacy of </w:t>
      </w:r>
      <w:r w:rsidR="00A11013" w:rsidRPr="001749C6">
        <w:rPr>
          <w:rFonts w:ascii="Arial" w:hAnsi="Arial" w:cs="Arial"/>
          <w:sz w:val="22"/>
          <w:szCs w:val="22"/>
        </w:rPr>
        <w:t xml:space="preserve">testing </w:t>
      </w:r>
      <w:r w:rsidR="00D92E3F" w:rsidRPr="001749C6">
        <w:rPr>
          <w:rFonts w:ascii="Arial" w:hAnsi="Arial" w:cs="Arial"/>
          <w:sz w:val="22"/>
          <w:szCs w:val="22"/>
        </w:rPr>
        <w:t xml:space="preserve">for </w:t>
      </w:r>
      <w:r w:rsidR="00A11013" w:rsidRPr="001749C6">
        <w:rPr>
          <w:rFonts w:ascii="Arial" w:hAnsi="Arial" w:cs="Arial"/>
          <w:sz w:val="22"/>
          <w:szCs w:val="22"/>
        </w:rPr>
        <w:t xml:space="preserve">a </w:t>
      </w:r>
      <w:r w:rsidR="00D92E3F" w:rsidRPr="001749C6">
        <w:rPr>
          <w:rFonts w:ascii="Arial" w:hAnsi="Arial" w:cs="Arial"/>
          <w:sz w:val="22"/>
          <w:szCs w:val="22"/>
        </w:rPr>
        <w:t>particular</w:t>
      </w:r>
      <w:r w:rsidR="009C384B">
        <w:rPr>
          <w:rFonts w:ascii="Arial" w:hAnsi="Arial" w:cs="Arial"/>
          <w:sz w:val="22"/>
          <w:szCs w:val="22"/>
        </w:rPr>
        <w:t xml:space="preserve"> </w:t>
      </w:r>
      <w:r w:rsidR="00D92E3F" w:rsidRPr="001749C6">
        <w:rPr>
          <w:rFonts w:ascii="Arial" w:hAnsi="Arial" w:cs="Arial"/>
          <w:sz w:val="22"/>
          <w:szCs w:val="22"/>
        </w:rPr>
        <w:t>DGA</w:t>
      </w:r>
      <w:r w:rsidR="00A11013" w:rsidRPr="001749C6">
        <w:rPr>
          <w:rFonts w:ascii="Arial" w:hAnsi="Arial" w:cs="Arial"/>
          <w:sz w:val="22"/>
          <w:szCs w:val="22"/>
        </w:rPr>
        <w:t>.</w:t>
      </w:r>
    </w:p>
    <w:p w14:paraId="295CFCB3" w14:textId="2FD3D09C" w:rsidR="00077AC7" w:rsidRPr="001749C6" w:rsidRDefault="00077AC7" w:rsidP="008C3D2C">
      <w:pPr>
        <w:pStyle w:val="ListParagraph"/>
        <w:numPr>
          <w:ilvl w:val="0"/>
          <w:numId w:val="10"/>
        </w:numPr>
        <w:rPr>
          <w:rFonts w:ascii="Arial" w:hAnsi="Arial" w:cs="Arial"/>
          <w:sz w:val="22"/>
          <w:szCs w:val="22"/>
        </w:rPr>
      </w:pPr>
      <w:r w:rsidRPr="001749C6">
        <w:rPr>
          <w:rFonts w:ascii="Arial" w:hAnsi="Arial" w:cs="Arial"/>
          <w:sz w:val="22"/>
          <w:szCs w:val="22"/>
        </w:rPr>
        <w:t>where patient data is unavailable relating to an actionable DGA.</w:t>
      </w:r>
    </w:p>
    <w:p w14:paraId="6BF6C56A" w14:textId="5605CCF0" w:rsidR="00E532B6" w:rsidRDefault="00E532B6" w:rsidP="008C3D2C">
      <w:pPr>
        <w:pStyle w:val="ListParagraph"/>
        <w:numPr>
          <w:ilvl w:val="0"/>
          <w:numId w:val="10"/>
        </w:numPr>
        <w:rPr>
          <w:rFonts w:ascii="Arial" w:hAnsi="Arial" w:cs="Arial"/>
          <w:sz w:val="22"/>
          <w:szCs w:val="22"/>
        </w:rPr>
      </w:pPr>
      <w:r w:rsidRPr="001749C6">
        <w:rPr>
          <w:rFonts w:ascii="Arial" w:hAnsi="Arial" w:cs="Arial"/>
          <w:sz w:val="22"/>
          <w:szCs w:val="22"/>
        </w:rPr>
        <w:t>at multiple points throughout the lifecycle of a prescription</w:t>
      </w:r>
      <w:r w:rsidR="0002790F">
        <w:rPr>
          <w:rFonts w:ascii="Arial" w:hAnsi="Arial" w:cs="Arial"/>
          <w:sz w:val="22"/>
          <w:szCs w:val="22"/>
        </w:rPr>
        <w:t>, including the points of order entry, administration and dispensing</w:t>
      </w:r>
      <w:r w:rsidR="00E85177" w:rsidRPr="001749C6">
        <w:rPr>
          <w:rFonts w:ascii="Arial" w:hAnsi="Arial" w:cs="Arial"/>
          <w:sz w:val="22"/>
          <w:szCs w:val="22"/>
        </w:rPr>
        <w:t>.</w:t>
      </w:r>
    </w:p>
    <w:p w14:paraId="1AB2385E" w14:textId="6AD632E8" w:rsidR="00AB7B32" w:rsidRDefault="00AB7B32" w:rsidP="00AB7B32">
      <w:pPr>
        <w:pStyle w:val="ListParagraph"/>
        <w:numPr>
          <w:ilvl w:val="0"/>
          <w:numId w:val="10"/>
        </w:numPr>
        <w:rPr>
          <w:rFonts w:ascii="Arial" w:hAnsi="Arial" w:cs="Arial"/>
          <w:sz w:val="22"/>
          <w:szCs w:val="22"/>
        </w:rPr>
      </w:pPr>
      <w:r w:rsidRPr="001749C6">
        <w:rPr>
          <w:rFonts w:ascii="Arial" w:hAnsi="Arial" w:cs="Arial"/>
          <w:sz w:val="22"/>
          <w:szCs w:val="22"/>
        </w:rPr>
        <w:t xml:space="preserve">in situations where </w:t>
      </w:r>
      <w:proofErr w:type="spellStart"/>
      <w:r w:rsidRPr="001749C6">
        <w:rPr>
          <w:rFonts w:ascii="Arial" w:hAnsi="Arial" w:cs="Arial"/>
          <w:sz w:val="22"/>
          <w:szCs w:val="22"/>
        </w:rPr>
        <w:t>PGx</w:t>
      </w:r>
      <w:proofErr w:type="spellEnd"/>
      <w:r w:rsidRPr="001749C6">
        <w:rPr>
          <w:rFonts w:ascii="Arial" w:hAnsi="Arial" w:cs="Arial"/>
          <w:sz w:val="22"/>
          <w:szCs w:val="22"/>
        </w:rPr>
        <w:t xml:space="preserve"> testing is mandatory</w:t>
      </w:r>
      <w:r>
        <w:rPr>
          <w:rFonts w:ascii="Arial" w:hAnsi="Arial" w:cs="Arial"/>
          <w:sz w:val="22"/>
          <w:szCs w:val="22"/>
        </w:rPr>
        <w:t xml:space="preserve"> (pre-test alerts)</w:t>
      </w:r>
    </w:p>
    <w:p w14:paraId="366BD442" w14:textId="0FF9F9B5" w:rsidR="0002790F" w:rsidRPr="001749C6" w:rsidRDefault="0002790F" w:rsidP="00AB7B32">
      <w:pPr>
        <w:pStyle w:val="ListParagraph"/>
        <w:numPr>
          <w:ilvl w:val="0"/>
          <w:numId w:val="10"/>
        </w:numPr>
        <w:rPr>
          <w:rFonts w:ascii="Arial" w:hAnsi="Arial" w:cs="Arial"/>
          <w:sz w:val="22"/>
          <w:szCs w:val="22"/>
        </w:rPr>
      </w:pPr>
      <w:r>
        <w:rPr>
          <w:rFonts w:ascii="Arial" w:hAnsi="Arial" w:cs="Arial"/>
          <w:sz w:val="22"/>
          <w:szCs w:val="22"/>
        </w:rPr>
        <w:t xml:space="preserve">in a context where ordering an appropriate </w:t>
      </w:r>
      <w:proofErr w:type="spellStart"/>
      <w:r>
        <w:rPr>
          <w:rFonts w:ascii="Arial" w:hAnsi="Arial" w:cs="Arial"/>
          <w:sz w:val="22"/>
          <w:szCs w:val="22"/>
        </w:rPr>
        <w:t>PGx</w:t>
      </w:r>
      <w:proofErr w:type="spellEnd"/>
      <w:r>
        <w:rPr>
          <w:rFonts w:ascii="Arial" w:hAnsi="Arial" w:cs="Arial"/>
          <w:sz w:val="22"/>
          <w:szCs w:val="22"/>
        </w:rPr>
        <w:t xml:space="preserve"> test is practicable (p</w:t>
      </w:r>
      <w:r w:rsidR="00EA40CE">
        <w:rPr>
          <w:rFonts w:ascii="Arial" w:hAnsi="Arial" w:cs="Arial"/>
          <w:sz w:val="22"/>
          <w:szCs w:val="22"/>
        </w:rPr>
        <w:t>re</w:t>
      </w:r>
      <w:r>
        <w:rPr>
          <w:rFonts w:ascii="Arial" w:hAnsi="Arial" w:cs="Arial"/>
          <w:sz w:val="22"/>
          <w:szCs w:val="22"/>
        </w:rPr>
        <w:t>-test alerts)</w:t>
      </w:r>
    </w:p>
    <w:p w14:paraId="104143F2" w14:textId="77777777" w:rsidR="00AB7B32" w:rsidRPr="001749C6" w:rsidRDefault="00AB7B32" w:rsidP="00CF2007">
      <w:pPr>
        <w:pStyle w:val="ListParagraph"/>
        <w:rPr>
          <w:rFonts w:ascii="Arial" w:hAnsi="Arial" w:cs="Arial"/>
          <w:sz w:val="22"/>
          <w:szCs w:val="22"/>
        </w:rPr>
      </w:pPr>
    </w:p>
    <w:p w14:paraId="56AD390E" w14:textId="418E0927" w:rsidR="00077AC7" w:rsidRDefault="00227080" w:rsidP="00077AC7">
      <w:pPr>
        <w:rPr>
          <w:rFonts w:ascii="Arial" w:hAnsi="Arial" w:cs="Arial"/>
          <w:b/>
          <w:bCs/>
          <w:color w:val="1078B9"/>
          <w:sz w:val="22"/>
          <w:szCs w:val="22"/>
        </w:rPr>
      </w:pPr>
      <w:r>
        <w:rPr>
          <w:rFonts w:ascii="Arial" w:hAnsi="Arial" w:cs="Arial"/>
          <w:b/>
          <w:bCs/>
          <w:color w:val="1078B9"/>
          <w:sz w:val="22"/>
          <w:szCs w:val="22"/>
        </w:rPr>
        <w:t>Guidance</w:t>
      </w:r>
      <w:r w:rsidR="009B64F1">
        <w:rPr>
          <w:rFonts w:ascii="Arial" w:hAnsi="Arial" w:cs="Arial"/>
          <w:b/>
          <w:bCs/>
          <w:color w:val="1078B9"/>
          <w:sz w:val="22"/>
          <w:szCs w:val="22"/>
        </w:rPr>
        <w:t xml:space="preserve"> </w:t>
      </w:r>
      <w:r w:rsidR="00077AC7" w:rsidRPr="00077AC7">
        <w:rPr>
          <w:rFonts w:ascii="Arial" w:hAnsi="Arial" w:cs="Arial"/>
          <w:b/>
          <w:bCs/>
          <w:i/>
          <w:iCs/>
          <w:color w:val="1078B9"/>
          <w:sz w:val="22"/>
          <w:szCs w:val="22"/>
        </w:rPr>
        <w:t>should</w:t>
      </w:r>
      <w:r>
        <w:rPr>
          <w:rFonts w:ascii="Arial" w:hAnsi="Arial" w:cs="Arial"/>
          <w:b/>
          <w:bCs/>
          <w:i/>
          <w:iCs/>
          <w:color w:val="1078B9"/>
          <w:sz w:val="22"/>
          <w:szCs w:val="22"/>
        </w:rPr>
        <w:t xml:space="preserve"> </w:t>
      </w:r>
      <w:r>
        <w:rPr>
          <w:rFonts w:ascii="Arial" w:hAnsi="Arial" w:cs="Arial"/>
          <w:b/>
          <w:bCs/>
          <w:color w:val="1078B9"/>
          <w:sz w:val="22"/>
          <w:szCs w:val="22"/>
        </w:rPr>
        <w:t>be developed for alerts:</w:t>
      </w:r>
    </w:p>
    <w:p w14:paraId="4D5D6E8C" w14:textId="4BB12A31" w:rsidR="00077AC7" w:rsidRPr="001749C6" w:rsidRDefault="00227080" w:rsidP="008C3D2C">
      <w:pPr>
        <w:pStyle w:val="ListParagraph"/>
        <w:numPr>
          <w:ilvl w:val="0"/>
          <w:numId w:val="8"/>
        </w:numPr>
        <w:rPr>
          <w:rFonts w:ascii="Arial" w:hAnsi="Arial" w:cs="Arial"/>
          <w:b/>
          <w:bCs/>
          <w:color w:val="1078B9"/>
          <w:sz w:val="22"/>
          <w:szCs w:val="22"/>
        </w:rPr>
      </w:pPr>
      <w:r w:rsidRPr="001749C6">
        <w:rPr>
          <w:rFonts w:ascii="Arial" w:hAnsi="Arial" w:cs="Arial"/>
          <w:color w:val="000000" w:themeColor="text1"/>
          <w:sz w:val="22"/>
          <w:szCs w:val="22"/>
        </w:rPr>
        <w:t xml:space="preserve">that </w:t>
      </w:r>
      <w:r w:rsidR="00077AC7" w:rsidRPr="001749C6">
        <w:rPr>
          <w:rFonts w:ascii="Arial" w:hAnsi="Arial" w:cs="Arial"/>
          <w:color w:val="000000" w:themeColor="text1"/>
          <w:sz w:val="22"/>
          <w:szCs w:val="22"/>
        </w:rPr>
        <w:t>follow pre-emptive sequencing and are therefore post-test</w:t>
      </w:r>
      <w:r w:rsidR="002830B1" w:rsidRPr="001749C6">
        <w:rPr>
          <w:rFonts w:ascii="Arial" w:hAnsi="Arial" w:cs="Arial"/>
          <w:color w:val="000000" w:themeColor="text1"/>
          <w:sz w:val="22"/>
          <w:szCs w:val="22"/>
        </w:rPr>
        <w:t xml:space="preserve"> alerts</w:t>
      </w:r>
      <w:r w:rsidR="00077AC7" w:rsidRPr="001749C6">
        <w:rPr>
          <w:rFonts w:ascii="Arial" w:hAnsi="Arial" w:cs="Arial"/>
          <w:color w:val="000000" w:themeColor="text1"/>
          <w:sz w:val="22"/>
          <w:szCs w:val="22"/>
        </w:rPr>
        <w:t>.</w:t>
      </w:r>
    </w:p>
    <w:p w14:paraId="66AC8878" w14:textId="600DA04C" w:rsidR="00E85C1F" w:rsidRPr="001749C6" w:rsidRDefault="00E85C1F" w:rsidP="008C3D2C">
      <w:pPr>
        <w:pStyle w:val="ListParagraph"/>
        <w:numPr>
          <w:ilvl w:val="0"/>
          <w:numId w:val="8"/>
        </w:numPr>
        <w:rPr>
          <w:rFonts w:ascii="Arial" w:hAnsi="Arial" w:cs="Arial"/>
          <w:b/>
          <w:bCs/>
          <w:color w:val="1078B9"/>
          <w:sz w:val="22"/>
          <w:szCs w:val="22"/>
        </w:rPr>
      </w:pPr>
      <w:r w:rsidRPr="001749C6">
        <w:rPr>
          <w:rFonts w:ascii="Arial" w:hAnsi="Arial" w:cs="Arial"/>
          <w:color w:val="000000" w:themeColor="text1"/>
          <w:sz w:val="22"/>
          <w:szCs w:val="22"/>
        </w:rPr>
        <w:t xml:space="preserve">that are resistant to unintended consequences such as alert fatigue. </w:t>
      </w:r>
    </w:p>
    <w:p w14:paraId="66C815E9" w14:textId="693A00F8" w:rsidR="00E532B6" w:rsidRPr="00C45B6F" w:rsidRDefault="00E532B6" w:rsidP="008C3D2C">
      <w:pPr>
        <w:pStyle w:val="ListParagraph"/>
        <w:numPr>
          <w:ilvl w:val="0"/>
          <w:numId w:val="8"/>
        </w:numPr>
        <w:rPr>
          <w:rFonts w:ascii="Arial" w:hAnsi="Arial" w:cs="Arial"/>
          <w:b/>
          <w:bCs/>
          <w:color w:val="1078B9"/>
          <w:sz w:val="22"/>
          <w:szCs w:val="22"/>
        </w:rPr>
      </w:pPr>
      <w:r w:rsidRPr="001749C6">
        <w:rPr>
          <w:rFonts w:ascii="Arial" w:hAnsi="Arial" w:cs="Arial"/>
          <w:color w:val="000000" w:themeColor="text1"/>
          <w:sz w:val="22"/>
          <w:szCs w:val="22"/>
        </w:rPr>
        <w:t>that prompt a medication review</w:t>
      </w:r>
      <w:r w:rsidR="00525573">
        <w:rPr>
          <w:rFonts w:ascii="Arial" w:hAnsi="Arial" w:cs="Arial"/>
          <w:color w:val="000000" w:themeColor="text1"/>
          <w:sz w:val="22"/>
          <w:szCs w:val="22"/>
        </w:rPr>
        <w:t xml:space="preserve"> or review of the patient following new actionable </w:t>
      </w:r>
      <w:proofErr w:type="spellStart"/>
      <w:r w:rsidR="00525573">
        <w:rPr>
          <w:rFonts w:ascii="Arial" w:hAnsi="Arial" w:cs="Arial"/>
          <w:color w:val="000000" w:themeColor="text1"/>
          <w:sz w:val="22"/>
          <w:szCs w:val="22"/>
        </w:rPr>
        <w:t>PGx</w:t>
      </w:r>
      <w:proofErr w:type="spellEnd"/>
      <w:r w:rsidR="00525573">
        <w:rPr>
          <w:rFonts w:ascii="Arial" w:hAnsi="Arial" w:cs="Arial"/>
          <w:color w:val="000000" w:themeColor="text1"/>
          <w:sz w:val="22"/>
          <w:szCs w:val="22"/>
        </w:rPr>
        <w:t xml:space="preserve"> results becoming available</w:t>
      </w:r>
      <w:r w:rsidR="00EA3503" w:rsidRPr="001749C6">
        <w:rPr>
          <w:rFonts w:ascii="Arial" w:hAnsi="Arial" w:cs="Arial"/>
          <w:color w:val="000000" w:themeColor="text1"/>
          <w:sz w:val="22"/>
          <w:szCs w:val="22"/>
        </w:rPr>
        <w:t>.</w:t>
      </w:r>
    </w:p>
    <w:p w14:paraId="74D465B7" w14:textId="77777777" w:rsidR="009B64F1" w:rsidRPr="00227080" w:rsidRDefault="009B64F1" w:rsidP="00077AC7">
      <w:pPr>
        <w:rPr>
          <w:rFonts w:ascii="Arial" w:hAnsi="Arial" w:cs="Arial"/>
          <w:b/>
          <w:bCs/>
          <w:color w:val="1078B9"/>
          <w:sz w:val="22"/>
          <w:szCs w:val="22"/>
        </w:rPr>
      </w:pPr>
    </w:p>
    <w:p w14:paraId="78896157" w14:textId="51DD8F1A" w:rsidR="00227080" w:rsidRPr="00227080" w:rsidRDefault="00227080" w:rsidP="00227080">
      <w:pPr>
        <w:rPr>
          <w:rFonts w:ascii="Arial" w:hAnsi="Arial" w:cs="Arial"/>
          <w:b/>
          <w:bCs/>
          <w:color w:val="1078B9"/>
          <w:sz w:val="22"/>
          <w:szCs w:val="22"/>
        </w:rPr>
      </w:pPr>
      <w:r w:rsidRPr="00227080">
        <w:rPr>
          <w:rFonts w:ascii="Arial" w:hAnsi="Arial" w:cs="Arial"/>
          <w:b/>
          <w:bCs/>
          <w:color w:val="1078B9"/>
          <w:sz w:val="22"/>
          <w:szCs w:val="22"/>
        </w:rPr>
        <w:t xml:space="preserve">Guidance </w:t>
      </w:r>
      <w:r w:rsidRPr="00227080">
        <w:rPr>
          <w:rFonts w:ascii="Arial" w:hAnsi="Arial" w:cs="Arial"/>
          <w:b/>
          <w:bCs/>
          <w:i/>
          <w:iCs/>
          <w:color w:val="1078B9"/>
          <w:sz w:val="22"/>
          <w:szCs w:val="22"/>
        </w:rPr>
        <w:t xml:space="preserve">could </w:t>
      </w:r>
      <w:r w:rsidRPr="00227080">
        <w:rPr>
          <w:rFonts w:ascii="Arial" w:hAnsi="Arial" w:cs="Arial"/>
          <w:b/>
          <w:bCs/>
          <w:color w:val="1078B9"/>
          <w:sz w:val="22"/>
          <w:szCs w:val="22"/>
        </w:rPr>
        <w:t>be developed for alerts</w:t>
      </w:r>
      <w:r>
        <w:rPr>
          <w:rFonts w:ascii="Arial" w:hAnsi="Arial" w:cs="Arial"/>
          <w:b/>
          <w:bCs/>
          <w:color w:val="1078B9"/>
          <w:sz w:val="22"/>
          <w:szCs w:val="22"/>
        </w:rPr>
        <w:t xml:space="preserve">: </w:t>
      </w:r>
    </w:p>
    <w:p w14:paraId="72EB0A2B" w14:textId="10C6EA35" w:rsidR="00077AC7" w:rsidRPr="001749C6" w:rsidRDefault="00227080" w:rsidP="008C3D2C">
      <w:pPr>
        <w:pStyle w:val="ListParagraph"/>
        <w:numPr>
          <w:ilvl w:val="0"/>
          <w:numId w:val="7"/>
        </w:numPr>
        <w:rPr>
          <w:rFonts w:ascii="Arial" w:hAnsi="Arial" w:cs="Arial"/>
          <w:color w:val="1078B9"/>
          <w:sz w:val="22"/>
          <w:szCs w:val="22"/>
        </w:rPr>
      </w:pPr>
      <w:r w:rsidRPr="001749C6">
        <w:rPr>
          <w:rFonts w:ascii="Arial" w:hAnsi="Arial" w:cs="Arial"/>
          <w:color w:val="000000" w:themeColor="text1"/>
          <w:sz w:val="22"/>
          <w:szCs w:val="22"/>
        </w:rPr>
        <w:t xml:space="preserve">that </w:t>
      </w:r>
      <w:r w:rsidR="00077AC7" w:rsidRPr="001749C6">
        <w:rPr>
          <w:rFonts w:ascii="Arial" w:hAnsi="Arial" w:cs="Arial"/>
          <w:color w:val="000000" w:themeColor="text1"/>
          <w:sz w:val="22"/>
          <w:szCs w:val="22"/>
        </w:rPr>
        <w:t>prompt an order for reactive genotyping and are therefore pre-test</w:t>
      </w:r>
      <w:r w:rsidR="002830B1" w:rsidRPr="001749C6">
        <w:rPr>
          <w:rFonts w:ascii="Arial" w:hAnsi="Arial" w:cs="Arial"/>
          <w:color w:val="000000" w:themeColor="text1"/>
          <w:sz w:val="22"/>
          <w:szCs w:val="22"/>
        </w:rPr>
        <w:t xml:space="preserve"> alerts</w:t>
      </w:r>
      <w:r w:rsidR="00077AC7" w:rsidRPr="001749C6">
        <w:rPr>
          <w:rFonts w:ascii="Arial" w:hAnsi="Arial" w:cs="Arial"/>
          <w:color w:val="000000" w:themeColor="text1"/>
          <w:sz w:val="22"/>
          <w:szCs w:val="22"/>
        </w:rPr>
        <w:t xml:space="preserve">. </w:t>
      </w:r>
    </w:p>
    <w:p w14:paraId="4DE6B0DB" w14:textId="7D0E709E" w:rsidR="00077AC7" w:rsidRDefault="00077AC7" w:rsidP="00077AC7">
      <w:pPr>
        <w:rPr>
          <w:rFonts w:ascii="Arial" w:hAnsi="Arial" w:cs="Arial"/>
          <w:color w:val="1078B9"/>
        </w:rPr>
      </w:pPr>
    </w:p>
    <w:p w14:paraId="61F6EDFD" w14:textId="514D656F" w:rsidR="009B64F1" w:rsidRDefault="009B64F1" w:rsidP="00077AC7">
      <w:pPr>
        <w:rPr>
          <w:rFonts w:ascii="Arial" w:hAnsi="Arial" w:cs="Arial"/>
          <w:b/>
          <w:bCs/>
          <w:color w:val="1078B9"/>
          <w:sz w:val="22"/>
          <w:szCs w:val="22"/>
        </w:rPr>
      </w:pPr>
      <w:r>
        <w:rPr>
          <w:rFonts w:ascii="Arial" w:hAnsi="Arial" w:cs="Arial"/>
          <w:b/>
          <w:bCs/>
          <w:color w:val="1078B9"/>
          <w:sz w:val="22"/>
          <w:szCs w:val="22"/>
        </w:rPr>
        <w:t xml:space="preserve">Alerts </w:t>
      </w:r>
      <w:r w:rsidRPr="009B64F1">
        <w:rPr>
          <w:rFonts w:ascii="Arial" w:hAnsi="Arial" w:cs="Arial"/>
          <w:b/>
          <w:bCs/>
          <w:i/>
          <w:iCs/>
          <w:color w:val="1078B9"/>
          <w:sz w:val="22"/>
          <w:szCs w:val="22"/>
        </w:rPr>
        <w:t>should</w:t>
      </w:r>
      <w:r>
        <w:rPr>
          <w:rFonts w:ascii="Arial" w:hAnsi="Arial" w:cs="Arial"/>
          <w:b/>
          <w:bCs/>
          <w:color w:val="1078B9"/>
          <w:sz w:val="22"/>
          <w:szCs w:val="22"/>
        </w:rPr>
        <w:t xml:space="preserve"> share: </w:t>
      </w:r>
    </w:p>
    <w:p w14:paraId="70C4A8B8" w14:textId="3D2B9261" w:rsidR="009B64F1" w:rsidRDefault="004B7D5B" w:rsidP="008C3D2C">
      <w:pPr>
        <w:pStyle w:val="ListParagraph"/>
        <w:numPr>
          <w:ilvl w:val="0"/>
          <w:numId w:val="7"/>
        </w:numPr>
        <w:rPr>
          <w:rFonts w:ascii="Arial" w:hAnsi="Arial" w:cs="Arial"/>
          <w:color w:val="000000" w:themeColor="text1"/>
          <w:sz w:val="22"/>
          <w:szCs w:val="22"/>
        </w:rPr>
      </w:pPr>
      <w:r w:rsidRPr="001749C6">
        <w:rPr>
          <w:rFonts w:ascii="Arial" w:hAnsi="Arial" w:cs="Arial"/>
          <w:color w:val="000000" w:themeColor="text1"/>
          <w:sz w:val="22"/>
          <w:szCs w:val="22"/>
        </w:rPr>
        <w:t xml:space="preserve">succinct information </w:t>
      </w:r>
      <w:r w:rsidR="002830B1" w:rsidRPr="001749C6">
        <w:rPr>
          <w:rFonts w:ascii="Arial" w:hAnsi="Arial" w:cs="Arial"/>
          <w:color w:val="000000" w:themeColor="text1"/>
          <w:sz w:val="22"/>
          <w:szCs w:val="22"/>
        </w:rPr>
        <w:t xml:space="preserve">regarding the </w:t>
      </w:r>
      <w:proofErr w:type="spellStart"/>
      <w:r w:rsidR="002830B1" w:rsidRPr="001749C6">
        <w:rPr>
          <w:rFonts w:ascii="Arial" w:hAnsi="Arial" w:cs="Arial"/>
          <w:color w:val="000000" w:themeColor="text1"/>
          <w:sz w:val="22"/>
          <w:szCs w:val="22"/>
        </w:rPr>
        <w:t>PGx</w:t>
      </w:r>
      <w:proofErr w:type="spellEnd"/>
      <w:r w:rsidR="002830B1" w:rsidRPr="001749C6">
        <w:rPr>
          <w:rFonts w:ascii="Arial" w:hAnsi="Arial" w:cs="Arial"/>
          <w:color w:val="000000" w:themeColor="text1"/>
          <w:sz w:val="22"/>
          <w:szCs w:val="22"/>
        </w:rPr>
        <w:t xml:space="preserve"> variant</w:t>
      </w:r>
      <w:r w:rsidR="009C384B">
        <w:rPr>
          <w:rFonts w:ascii="Arial" w:hAnsi="Arial" w:cs="Arial"/>
          <w:color w:val="000000" w:themeColor="text1"/>
          <w:sz w:val="22"/>
          <w:szCs w:val="22"/>
        </w:rPr>
        <w:t xml:space="preserve"> e.g. a straightforward summary</w:t>
      </w:r>
    </w:p>
    <w:p w14:paraId="7E3D2E17" w14:textId="552DFBB8" w:rsidR="003D6EE7" w:rsidRPr="001749C6" w:rsidRDefault="003D6EE7" w:rsidP="008C3D2C">
      <w:pPr>
        <w:pStyle w:val="ListParagraph"/>
        <w:numPr>
          <w:ilvl w:val="0"/>
          <w:numId w:val="7"/>
        </w:numPr>
        <w:rPr>
          <w:rFonts w:ascii="Arial" w:hAnsi="Arial" w:cs="Arial"/>
          <w:color w:val="000000" w:themeColor="text1"/>
          <w:sz w:val="22"/>
          <w:szCs w:val="22"/>
        </w:rPr>
      </w:pPr>
      <w:r>
        <w:rPr>
          <w:rFonts w:ascii="Arial" w:hAnsi="Arial" w:cs="Arial"/>
          <w:color w:val="000000" w:themeColor="text1"/>
          <w:sz w:val="22"/>
          <w:szCs w:val="22"/>
        </w:rPr>
        <w:t>specific information about the action required e.g. a calculated dose reduction</w:t>
      </w:r>
    </w:p>
    <w:p w14:paraId="79A3ECA4" w14:textId="34825EF7" w:rsidR="00F14952" w:rsidRPr="001749C6" w:rsidRDefault="002E3C8E" w:rsidP="008C3D2C">
      <w:pPr>
        <w:pStyle w:val="ListParagraph"/>
        <w:numPr>
          <w:ilvl w:val="0"/>
          <w:numId w:val="7"/>
        </w:numPr>
        <w:rPr>
          <w:rFonts w:ascii="Arial" w:hAnsi="Arial" w:cs="Arial"/>
          <w:color w:val="000000" w:themeColor="text1"/>
          <w:sz w:val="22"/>
          <w:szCs w:val="22"/>
        </w:rPr>
      </w:pPr>
      <w:r w:rsidRPr="001749C6">
        <w:rPr>
          <w:rFonts w:ascii="Arial" w:hAnsi="Arial" w:cs="Arial"/>
          <w:color w:val="000000" w:themeColor="text1"/>
          <w:sz w:val="22"/>
          <w:szCs w:val="22"/>
        </w:rPr>
        <w:t>i</w:t>
      </w:r>
      <w:r w:rsidR="00F14952" w:rsidRPr="001749C6">
        <w:rPr>
          <w:rFonts w:ascii="Arial" w:hAnsi="Arial" w:cs="Arial"/>
          <w:color w:val="000000" w:themeColor="text1"/>
          <w:sz w:val="22"/>
          <w:szCs w:val="22"/>
        </w:rPr>
        <w:t>nformation that is readily explainable to patients.</w:t>
      </w:r>
    </w:p>
    <w:p w14:paraId="0EF7452A" w14:textId="3F251581" w:rsidR="009B64F1" w:rsidRDefault="009B64F1" w:rsidP="00077AC7">
      <w:pPr>
        <w:rPr>
          <w:rFonts w:ascii="Arial" w:hAnsi="Arial" w:cs="Arial"/>
          <w:b/>
          <w:bCs/>
          <w:color w:val="1078B9"/>
          <w:sz w:val="22"/>
          <w:szCs w:val="22"/>
        </w:rPr>
      </w:pPr>
    </w:p>
    <w:p w14:paraId="5AFD8D10" w14:textId="4EA8CA8D" w:rsidR="009B64F1" w:rsidRDefault="009B64F1" w:rsidP="009B64F1">
      <w:pPr>
        <w:rPr>
          <w:rFonts w:ascii="Arial" w:hAnsi="Arial" w:cs="Arial"/>
          <w:b/>
          <w:bCs/>
          <w:color w:val="1078B9"/>
          <w:sz w:val="22"/>
          <w:szCs w:val="22"/>
        </w:rPr>
      </w:pPr>
      <w:r>
        <w:rPr>
          <w:rFonts w:ascii="Arial" w:hAnsi="Arial" w:cs="Arial"/>
          <w:b/>
          <w:bCs/>
          <w:color w:val="1078B9"/>
          <w:sz w:val="22"/>
          <w:szCs w:val="22"/>
        </w:rPr>
        <w:t xml:space="preserve">Alerts </w:t>
      </w:r>
      <w:r>
        <w:rPr>
          <w:rFonts w:ascii="Arial" w:hAnsi="Arial" w:cs="Arial"/>
          <w:b/>
          <w:bCs/>
          <w:i/>
          <w:iCs/>
          <w:color w:val="1078B9"/>
          <w:sz w:val="22"/>
          <w:szCs w:val="22"/>
        </w:rPr>
        <w:t>could</w:t>
      </w:r>
      <w:r>
        <w:rPr>
          <w:rFonts w:ascii="Arial" w:hAnsi="Arial" w:cs="Arial"/>
          <w:b/>
          <w:bCs/>
          <w:color w:val="1078B9"/>
          <w:sz w:val="22"/>
          <w:szCs w:val="22"/>
        </w:rPr>
        <w:t xml:space="preserve"> share: </w:t>
      </w:r>
    </w:p>
    <w:p w14:paraId="13E09B55" w14:textId="660A5F23" w:rsidR="009B64F1" w:rsidRDefault="004B7D5B" w:rsidP="008C3D2C">
      <w:pPr>
        <w:pStyle w:val="ListParagraph"/>
        <w:numPr>
          <w:ilvl w:val="0"/>
          <w:numId w:val="7"/>
        </w:numPr>
        <w:rPr>
          <w:rFonts w:ascii="Arial" w:hAnsi="Arial" w:cs="Arial"/>
          <w:color w:val="000000" w:themeColor="text1"/>
          <w:sz w:val="22"/>
          <w:szCs w:val="22"/>
        </w:rPr>
      </w:pPr>
      <w:r w:rsidRPr="001749C6">
        <w:rPr>
          <w:rFonts w:ascii="Arial" w:hAnsi="Arial" w:cs="Arial"/>
          <w:color w:val="000000" w:themeColor="text1"/>
          <w:sz w:val="22"/>
          <w:szCs w:val="22"/>
        </w:rPr>
        <w:t>a passive external link to more detailed background information / further guidance</w:t>
      </w:r>
      <w:r w:rsidR="00EA3503" w:rsidRPr="001749C6">
        <w:rPr>
          <w:rFonts w:ascii="Arial" w:hAnsi="Arial" w:cs="Arial"/>
          <w:color w:val="000000" w:themeColor="text1"/>
          <w:sz w:val="22"/>
          <w:szCs w:val="22"/>
        </w:rPr>
        <w:t>.</w:t>
      </w:r>
    </w:p>
    <w:p w14:paraId="36F0B6E7" w14:textId="33D7CA33" w:rsidR="00AB7379" w:rsidRPr="001749C6" w:rsidRDefault="00AB7379" w:rsidP="008C3D2C">
      <w:pPr>
        <w:pStyle w:val="ListParagraph"/>
        <w:numPr>
          <w:ilvl w:val="0"/>
          <w:numId w:val="7"/>
        </w:numPr>
        <w:rPr>
          <w:rFonts w:ascii="Arial" w:hAnsi="Arial" w:cs="Arial"/>
          <w:color w:val="000000" w:themeColor="text1"/>
          <w:sz w:val="22"/>
          <w:szCs w:val="22"/>
        </w:rPr>
      </w:pPr>
      <w:r>
        <w:rPr>
          <w:rFonts w:ascii="Arial" w:hAnsi="Arial" w:cs="Arial"/>
          <w:color w:val="000000" w:themeColor="text1"/>
          <w:sz w:val="22"/>
          <w:szCs w:val="22"/>
        </w:rPr>
        <w:t>information justifying previously actioned alerts with health professionals downstream in the prescription cycle e.g. why a particular dose reduction occurred.</w:t>
      </w:r>
    </w:p>
    <w:p w14:paraId="7AE65C13" w14:textId="77777777" w:rsidR="004B7D5B" w:rsidRDefault="004B7D5B" w:rsidP="00077AC7">
      <w:pPr>
        <w:rPr>
          <w:rFonts w:ascii="Arial" w:hAnsi="Arial" w:cs="Arial"/>
          <w:b/>
          <w:bCs/>
          <w:color w:val="1078B9"/>
          <w:sz w:val="22"/>
          <w:szCs w:val="22"/>
        </w:rPr>
      </w:pPr>
    </w:p>
    <w:p w14:paraId="2E035F67" w14:textId="79FF30F4" w:rsidR="00077AC7" w:rsidRDefault="00077AC7" w:rsidP="00077AC7">
      <w:pPr>
        <w:rPr>
          <w:rFonts w:ascii="Arial" w:hAnsi="Arial" w:cs="Arial"/>
          <w:b/>
          <w:bCs/>
          <w:color w:val="1078B9"/>
          <w:sz w:val="22"/>
          <w:szCs w:val="22"/>
        </w:rPr>
      </w:pPr>
      <w:r w:rsidRPr="00077AC7">
        <w:rPr>
          <w:rFonts w:ascii="Arial" w:hAnsi="Arial" w:cs="Arial"/>
          <w:b/>
          <w:bCs/>
          <w:color w:val="1078B9"/>
          <w:sz w:val="22"/>
          <w:szCs w:val="22"/>
        </w:rPr>
        <w:t xml:space="preserve">Alerts </w:t>
      </w:r>
      <w:r w:rsidRPr="00077AC7">
        <w:rPr>
          <w:rFonts w:ascii="Arial" w:hAnsi="Arial" w:cs="Arial"/>
          <w:b/>
          <w:bCs/>
          <w:i/>
          <w:iCs/>
          <w:color w:val="1078B9"/>
          <w:sz w:val="22"/>
          <w:szCs w:val="22"/>
        </w:rPr>
        <w:t>should</w:t>
      </w:r>
      <w:r w:rsidRPr="00077AC7">
        <w:rPr>
          <w:rFonts w:ascii="Arial" w:hAnsi="Arial" w:cs="Arial"/>
          <w:b/>
          <w:bCs/>
          <w:color w:val="1078B9"/>
          <w:sz w:val="22"/>
          <w:szCs w:val="22"/>
        </w:rPr>
        <w:t xml:space="preserve"> be seen: </w:t>
      </w:r>
    </w:p>
    <w:p w14:paraId="5645E322" w14:textId="6C610E60" w:rsidR="002830B1" w:rsidRPr="001749C6" w:rsidRDefault="00F161AE" w:rsidP="008C3D2C">
      <w:pPr>
        <w:pStyle w:val="ListParagraph"/>
        <w:numPr>
          <w:ilvl w:val="0"/>
          <w:numId w:val="32"/>
        </w:numPr>
        <w:rPr>
          <w:rFonts w:ascii="Arial" w:hAnsi="Arial" w:cs="Arial"/>
          <w:b/>
          <w:bCs/>
          <w:color w:val="1078B9"/>
          <w:sz w:val="22"/>
          <w:szCs w:val="22"/>
        </w:rPr>
      </w:pPr>
      <w:r w:rsidRPr="001749C6">
        <w:rPr>
          <w:rFonts w:ascii="Arial" w:hAnsi="Arial" w:cs="Arial"/>
          <w:color w:val="000000" w:themeColor="text1"/>
          <w:sz w:val="22"/>
          <w:szCs w:val="22"/>
        </w:rPr>
        <w:t xml:space="preserve">by any healthcare professional </w:t>
      </w:r>
      <w:r w:rsidR="00525573">
        <w:rPr>
          <w:rFonts w:ascii="Arial" w:hAnsi="Arial" w:cs="Arial"/>
          <w:color w:val="000000" w:themeColor="text1"/>
          <w:sz w:val="22"/>
          <w:szCs w:val="22"/>
        </w:rPr>
        <w:t xml:space="preserve">(including AHPs) </w:t>
      </w:r>
      <w:r w:rsidRPr="001749C6">
        <w:rPr>
          <w:rFonts w:ascii="Arial" w:hAnsi="Arial" w:cs="Arial"/>
          <w:color w:val="000000" w:themeColor="text1"/>
          <w:sz w:val="22"/>
          <w:szCs w:val="22"/>
        </w:rPr>
        <w:t>who is responsible for the care of a patient for whom the alert portends.</w:t>
      </w:r>
    </w:p>
    <w:p w14:paraId="699DAF7A" w14:textId="14745F78" w:rsidR="00DD356A" w:rsidRPr="001749C6" w:rsidRDefault="007F4F99" w:rsidP="008C3D2C">
      <w:pPr>
        <w:pStyle w:val="ListParagraph"/>
        <w:numPr>
          <w:ilvl w:val="0"/>
          <w:numId w:val="32"/>
        </w:numPr>
        <w:rPr>
          <w:rFonts w:ascii="Arial" w:hAnsi="Arial" w:cs="Arial"/>
          <w:b/>
          <w:bCs/>
          <w:color w:val="1078B9"/>
          <w:sz w:val="22"/>
          <w:szCs w:val="22"/>
        </w:rPr>
      </w:pPr>
      <w:r w:rsidRPr="001749C6">
        <w:rPr>
          <w:rFonts w:ascii="Arial" w:hAnsi="Arial" w:cs="Arial"/>
          <w:color w:val="000000" w:themeColor="text1"/>
          <w:sz w:val="22"/>
          <w:szCs w:val="22"/>
        </w:rPr>
        <w:t xml:space="preserve">by any healthcare professional </w:t>
      </w:r>
      <w:r w:rsidR="00525573">
        <w:rPr>
          <w:rFonts w:ascii="Arial" w:hAnsi="Arial" w:cs="Arial"/>
          <w:color w:val="000000" w:themeColor="text1"/>
          <w:sz w:val="22"/>
          <w:szCs w:val="22"/>
        </w:rPr>
        <w:t xml:space="preserve">(including AHPs) </w:t>
      </w:r>
      <w:r w:rsidR="00625FBA">
        <w:rPr>
          <w:rFonts w:ascii="Arial" w:hAnsi="Arial" w:cs="Arial"/>
          <w:color w:val="000000" w:themeColor="text1"/>
          <w:sz w:val="22"/>
          <w:szCs w:val="22"/>
        </w:rPr>
        <w:t xml:space="preserve">during the prescribing process and </w:t>
      </w:r>
      <w:r w:rsidRPr="001749C6">
        <w:rPr>
          <w:rFonts w:ascii="Arial" w:hAnsi="Arial" w:cs="Arial"/>
          <w:color w:val="000000" w:themeColor="text1"/>
          <w:sz w:val="22"/>
          <w:szCs w:val="22"/>
        </w:rPr>
        <w:t>with a duty of care, even if the alert has been previously overridden by another healthcare professional.</w:t>
      </w:r>
    </w:p>
    <w:p w14:paraId="0D6223C3" w14:textId="73C1D86B" w:rsidR="00FE2725" w:rsidRPr="001749C6" w:rsidRDefault="00FE2725" w:rsidP="008C3D2C">
      <w:pPr>
        <w:pStyle w:val="ListParagraph"/>
        <w:numPr>
          <w:ilvl w:val="0"/>
          <w:numId w:val="12"/>
        </w:numPr>
        <w:rPr>
          <w:rFonts w:ascii="Arial" w:hAnsi="Arial" w:cs="Arial"/>
          <w:b/>
          <w:bCs/>
          <w:color w:val="1078B9"/>
          <w:sz w:val="22"/>
          <w:szCs w:val="22"/>
        </w:rPr>
      </w:pPr>
      <w:r w:rsidRPr="001749C6">
        <w:rPr>
          <w:rFonts w:ascii="Arial" w:hAnsi="Arial" w:cs="Arial"/>
          <w:color w:val="000000" w:themeColor="text1"/>
          <w:sz w:val="22"/>
          <w:szCs w:val="22"/>
        </w:rPr>
        <w:t xml:space="preserve">in multiple settings, including those in primary care, secondary care and community pharmacies. </w:t>
      </w:r>
    </w:p>
    <w:p w14:paraId="0184F10B" w14:textId="641FD815" w:rsidR="00077AC7" w:rsidRDefault="00077AC7" w:rsidP="00077AC7">
      <w:pPr>
        <w:rPr>
          <w:rFonts w:ascii="Arial" w:hAnsi="Arial" w:cs="Arial"/>
          <w:b/>
          <w:bCs/>
          <w:color w:val="1078B9"/>
          <w:sz w:val="22"/>
          <w:szCs w:val="22"/>
        </w:rPr>
      </w:pPr>
    </w:p>
    <w:p w14:paraId="3B1C7B1B" w14:textId="196F35E7" w:rsidR="009B64F1" w:rsidRDefault="009B64F1" w:rsidP="009B64F1">
      <w:pPr>
        <w:rPr>
          <w:rFonts w:ascii="Arial" w:hAnsi="Arial" w:cs="Arial"/>
          <w:b/>
          <w:bCs/>
          <w:color w:val="1078B9"/>
          <w:sz w:val="22"/>
          <w:szCs w:val="22"/>
        </w:rPr>
      </w:pPr>
      <w:r w:rsidRPr="00077AC7">
        <w:rPr>
          <w:rFonts w:ascii="Arial" w:hAnsi="Arial" w:cs="Arial"/>
          <w:b/>
          <w:bCs/>
          <w:color w:val="1078B9"/>
          <w:sz w:val="22"/>
          <w:szCs w:val="22"/>
        </w:rPr>
        <w:t xml:space="preserve">Alerts </w:t>
      </w:r>
      <w:r>
        <w:rPr>
          <w:rFonts w:ascii="Arial" w:hAnsi="Arial" w:cs="Arial"/>
          <w:b/>
          <w:bCs/>
          <w:i/>
          <w:iCs/>
          <w:color w:val="1078B9"/>
          <w:sz w:val="22"/>
          <w:szCs w:val="22"/>
        </w:rPr>
        <w:t>could</w:t>
      </w:r>
      <w:r w:rsidRPr="00077AC7">
        <w:rPr>
          <w:rFonts w:ascii="Arial" w:hAnsi="Arial" w:cs="Arial"/>
          <w:b/>
          <w:bCs/>
          <w:color w:val="1078B9"/>
          <w:sz w:val="22"/>
          <w:szCs w:val="22"/>
        </w:rPr>
        <w:t xml:space="preserve"> be seen: </w:t>
      </w:r>
    </w:p>
    <w:p w14:paraId="3DF1F75A" w14:textId="24CB54F3" w:rsidR="00077AC7" w:rsidRPr="001749C6" w:rsidRDefault="001664D8" w:rsidP="008C3D2C">
      <w:pPr>
        <w:pStyle w:val="ListParagraph"/>
        <w:numPr>
          <w:ilvl w:val="0"/>
          <w:numId w:val="7"/>
        </w:numPr>
        <w:rPr>
          <w:rFonts w:ascii="Arial" w:hAnsi="Arial" w:cs="Arial"/>
          <w:b/>
          <w:bCs/>
          <w:color w:val="000000" w:themeColor="text1"/>
          <w:sz w:val="22"/>
          <w:szCs w:val="22"/>
        </w:rPr>
      </w:pPr>
      <w:r w:rsidRPr="001749C6">
        <w:rPr>
          <w:rFonts w:ascii="Arial" w:hAnsi="Arial" w:cs="Arial"/>
          <w:color w:val="000000" w:themeColor="text1"/>
          <w:sz w:val="22"/>
          <w:szCs w:val="22"/>
        </w:rPr>
        <w:t xml:space="preserve">by carers </w:t>
      </w:r>
      <w:r w:rsidR="009A3D1F" w:rsidRPr="001749C6">
        <w:rPr>
          <w:rFonts w:ascii="Arial" w:hAnsi="Arial" w:cs="Arial"/>
          <w:color w:val="000000" w:themeColor="text1"/>
          <w:sz w:val="22"/>
          <w:szCs w:val="22"/>
        </w:rPr>
        <w:t xml:space="preserve">in care homes </w:t>
      </w:r>
      <w:r w:rsidR="00A37DEB">
        <w:rPr>
          <w:rFonts w:ascii="Arial" w:hAnsi="Arial" w:cs="Arial"/>
          <w:color w:val="000000" w:themeColor="text1"/>
          <w:sz w:val="22"/>
          <w:szCs w:val="22"/>
        </w:rPr>
        <w:t xml:space="preserve">or the community </w:t>
      </w:r>
      <w:r w:rsidR="009A3D1F" w:rsidRPr="001749C6">
        <w:rPr>
          <w:rFonts w:ascii="Arial" w:hAnsi="Arial" w:cs="Arial"/>
          <w:color w:val="000000" w:themeColor="text1"/>
          <w:sz w:val="22"/>
          <w:szCs w:val="22"/>
        </w:rPr>
        <w:t>who have a duty of care and may be trained to administer prescription medications.</w:t>
      </w:r>
    </w:p>
    <w:p w14:paraId="5B5A93AB" w14:textId="17AD30D0" w:rsidR="00FE2725" w:rsidRPr="001749C6" w:rsidRDefault="00B23CAA" w:rsidP="008C3D2C">
      <w:pPr>
        <w:pStyle w:val="ListParagraph"/>
        <w:numPr>
          <w:ilvl w:val="0"/>
          <w:numId w:val="7"/>
        </w:numPr>
        <w:rPr>
          <w:rFonts w:ascii="Arial" w:hAnsi="Arial" w:cs="Arial"/>
          <w:b/>
          <w:bCs/>
          <w:color w:val="1078B9"/>
          <w:sz w:val="22"/>
          <w:szCs w:val="22"/>
        </w:rPr>
      </w:pPr>
      <w:r w:rsidRPr="001749C6">
        <w:rPr>
          <w:rFonts w:ascii="Arial" w:hAnsi="Arial" w:cs="Arial"/>
          <w:color w:val="000000" w:themeColor="text1"/>
          <w:sz w:val="22"/>
          <w:szCs w:val="22"/>
        </w:rPr>
        <w:t>i</w:t>
      </w:r>
      <w:r w:rsidR="00FE2725" w:rsidRPr="001749C6">
        <w:rPr>
          <w:rFonts w:ascii="Arial" w:hAnsi="Arial" w:cs="Arial"/>
          <w:color w:val="000000" w:themeColor="text1"/>
          <w:sz w:val="22"/>
          <w:szCs w:val="22"/>
        </w:rPr>
        <w:t>n</w:t>
      </w:r>
      <w:r w:rsidR="00DA285E" w:rsidRPr="001749C6">
        <w:rPr>
          <w:rFonts w:ascii="Arial" w:hAnsi="Arial" w:cs="Arial"/>
          <w:color w:val="000000" w:themeColor="text1"/>
          <w:sz w:val="22"/>
          <w:szCs w:val="22"/>
        </w:rPr>
        <w:t xml:space="preserve"> other </w:t>
      </w:r>
      <w:r w:rsidR="00FE2725" w:rsidRPr="001749C6">
        <w:rPr>
          <w:rFonts w:ascii="Arial" w:hAnsi="Arial" w:cs="Arial"/>
          <w:color w:val="000000" w:themeColor="text1"/>
          <w:sz w:val="22"/>
          <w:szCs w:val="22"/>
        </w:rPr>
        <w:t>settings, including those in tertiary care</w:t>
      </w:r>
      <w:r w:rsidR="00DA285E" w:rsidRPr="001749C6">
        <w:rPr>
          <w:rFonts w:ascii="Arial" w:hAnsi="Arial" w:cs="Arial"/>
          <w:color w:val="000000" w:themeColor="text1"/>
          <w:sz w:val="22"/>
          <w:szCs w:val="22"/>
        </w:rPr>
        <w:t xml:space="preserve">. </w:t>
      </w:r>
    </w:p>
    <w:p w14:paraId="737E9D04" w14:textId="77777777" w:rsidR="00FE2725" w:rsidRPr="00F14952" w:rsidRDefault="00FE2725" w:rsidP="00F14952">
      <w:pPr>
        <w:rPr>
          <w:rFonts w:ascii="Arial" w:hAnsi="Arial" w:cs="Arial"/>
          <w:b/>
          <w:bCs/>
          <w:color w:val="000000" w:themeColor="text1"/>
        </w:rPr>
      </w:pPr>
    </w:p>
    <w:p w14:paraId="7DE81EFE" w14:textId="3F3586AA" w:rsidR="00077AC7" w:rsidRDefault="00537525" w:rsidP="00077AC7">
      <w:pPr>
        <w:rPr>
          <w:rFonts w:ascii="Arial" w:hAnsi="Arial" w:cs="Arial"/>
          <w:b/>
          <w:bCs/>
          <w:color w:val="1078B9"/>
          <w:sz w:val="22"/>
          <w:szCs w:val="22"/>
        </w:rPr>
      </w:pPr>
      <w:proofErr w:type="spellStart"/>
      <w:r>
        <w:rPr>
          <w:rFonts w:ascii="Arial" w:hAnsi="Arial" w:cs="Arial"/>
          <w:b/>
          <w:bCs/>
          <w:color w:val="1078B9"/>
          <w:sz w:val="22"/>
          <w:szCs w:val="22"/>
        </w:rPr>
        <w:t>PGx</w:t>
      </w:r>
      <w:proofErr w:type="spellEnd"/>
      <w:r>
        <w:rPr>
          <w:rFonts w:ascii="Arial" w:hAnsi="Arial" w:cs="Arial"/>
          <w:b/>
          <w:bCs/>
          <w:color w:val="1078B9"/>
          <w:sz w:val="22"/>
          <w:szCs w:val="22"/>
        </w:rPr>
        <w:t xml:space="preserve"> data for alerts </w:t>
      </w:r>
      <w:r w:rsidRPr="00537525">
        <w:rPr>
          <w:rFonts w:ascii="Arial" w:hAnsi="Arial" w:cs="Arial"/>
          <w:b/>
          <w:bCs/>
          <w:i/>
          <w:iCs/>
          <w:color w:val="1078B9"/>
          <w:sz w:val="22"/>
          <w:szCs w:val="22"/>
        </w:rPr>
        <w:t>should</w:t>
      </w:r>
      <w:r>
        <w:rPr>
          <w:rFonts w:ascii="Arial" w:hAnsi="Arial" w:cs="Arial"/>
          <w:b/>
          <w:bCs/>
          <w:color w:val="1078B9"/>
          <w:sz w:val="22"/>
          <w:szCs w:val="22"/>
        </w:rPr>
        <w:t xml:space="preserve"> be stored</w:t>
      </w:r>
      <w:r w:rsidR="00625FBA">
        <w:rPr>
          <w:rFonts w:ascii="Arial" w:hAnsi="Arial" w:cs="Arial"/>
          <w:b/>
          <w:bCs/>
          <w:color w:val="1078B9"/>
          <w:sz w:val="22"/>
          <w:szCs w:val="22"/>
        </w:rPr>
        <w:t xml:space="preserve"> in such a way</w:t>
      </w:r>
      <w:r>
        <w:rPr>
          <w:rFonts w:ascii="Arial" w:hAnsi="Arial" w:cs="Arial"/>
          <w:b/>
          <w:bCs/>
          <w:color w:val="1078B9"/>
          <w:sz w:val="22"/>
          <w:szCs w:val="22"/>
        </w:rPr>
        <w:t>:</w:t>
      </w:r>
    </w:p>
    <w:p w14:paraId="490901AC" w14:textId="037BEF51" w:rsidR="004840FE" w:rsidRPr="00137189" w:rsidRDefault="000318EB" w:rsidP="00CD5F3E">
      <w:pPr>
        <w:pStyle w:val="ListParagraph"/>
        <w:numPr>
          <w:ilvl w:val="0"/>
          <w:numId w:val="9"/>
        </w:numPr>
        <w:rPr>
          <w:rFonts w:ascii="Arial" w:hAnsi="Arial" w:cs="Arial"/>
          <w:color w:val="000000" w:themeColor="text1"/>
          <w:sz w:val="22"/>
          <w:szCs w:val="22"/>
        </w:rPr>
      </w:pPr>
      <w:r w:rsidRPr="00137189">
        <w:rPr>
          <w:rFonts w:ascii="Arial" w:hAnsi="Arial" w:cs="Arial"/>
          <w:color w:val="000000" w:themeColor="text1"/>
          <w:sz w:val="22"/>
          <w:szCs w:val="22"/>
        </w:rPr>
        <w:t>that it enables an alert to be triggered in line with the developed guidance.</w:t>
      </w:r>
    </w:p>
    <w:p w14:paraId="066C04E6" w14:textId="21375A1E" w:rsidR="00625FBA" w:rsidRPr="00465AA3" w:rsidRDefault="00625FBA" w:rsidP="00625FBA">
      <w:pPr>
        <w:pStyle w:val="ListParagraph"/>
        <w:numPr>
          <w:ilvl w:val="0"/>
          <w:numId w:val="9"/>
        </w:numPr>
        <w:rPr>
          <w:rFonts w:ascii="Arial" w:hAnsi="Arial" w:cs="Arial"/>
          <w:color w:val="000000" w:themeColor="text1"/>
          <w:sz w:val="22"/>
          <w:szCs w:val="22"/>
        </w:rPr>
      </w:pPr>
      <w:r w:rsidRPr="00465AA3">
        <w:rPr>
          <w:rFonts w:ascii="Arial" w:hAnsi="Arial" w:cs="Arial"/>
          <w:color w:val="000000" w:themeColor="text1"/>
          <w:sz w:val="22"/>
          <w:szCs w:val="22"/>
        </w:rPr>
        <w:t xml:space="preserve">as to reflect the variable nature of </w:t>
      </w:r>
      <w:proofErr w:type="spellStart"/>
      <w:r w:rsidRPr="00465AA3">
        <w:rPr>
          <w:rFonts w:ascii="Arial" w:hAnsi="Arial" w:cs="Arial"/>
          <w:color w:val="000000" w:themeColor="text1"/>
          <w:sz w:val="22"/>
          <w:szCs w:val="22"/>
        </w:rPr>
        <w:t>PGx</w:t>
      </w:r>
      <w:proofErr w:type="spellEnd"/>
      <w:r w:rsidRPr="00465AA3">
        <w:rPr>
          <w:rFonts w:ascii="Arial" w:hAnsi="Arial" w:cs="Arial"/>
          <w:color w:val="000000" w:themeColor="text1"/>
          <w:sz w:val="22"/>
          <w:szCs w:val="22"/>
        </w:rPr>
        <w:t xml:space="preserve"> data (findings, significance, consequence etc) which may change as data is iteratively analysed</w:t>
      </w:r>
      <w:r>
        <w:rPr>
          <w:rFonts w:ascii="Arial" w:hAnsi="Arial" w:cs="Arial"/>
          <w:color w:val="000000" w:themeColor="text1"/>
          <w:sz w:val="22"/>
          <w:szCs w:val="22"/>
        </w:rPr>
        <w:t xml:space="preserve">. </w:t>
      </w:r>
      <w:r w:rsidRPr="00465AA3">
        <w:rPr>
          <w:rFonts w:ascii="Arial" w:hAnsi="Arial" w:cs="Arial"/>
          <w:color w:val="000000" w:themeColor="text1"/>
          <w:sz w:val="22"/>
          <w:szCs w:val="22"/>
        </w:rPr>
        <w:t xml:space="preserve"> </w:t>
      </w:r>
    </w:p>
    <w:p w14:paraId="7904AE50" w14:textId="77777777" w:rsidR="00625FBA" w:rsidRPr="00C954B8" w:rsidRDefault="00625FBA" w:rsidP="00625FBA">
      <w:pPr>
        <w:pStyle w:val="ListParagraph"/>
        <w:numPr>
          <w:ilvl w:val="0"/>
          <w:numId w:val="9"/>
        </w:numPr>
        <w:rPr>
          <w:rFonts w:ascii="Arial" w:hAnsi="Arial" w:cs="Arial"/>
          <w:color w:val="000000" w:themeColor="text1"/>
          <w:sz w:val="22"/>
          <w:szCs w:val="22"/>
        </w:rPr>
      </w:pPr>
      <w:r w:rsidRPr="00465AA3">
        <w:rPr>
          <w:rFonts w:ascii="Arial" w:hAnsi="Arial" w:cs="Arial"/>
          <w:color w:val="000000" w:themeColor="text1"/>
          <w:sz w:val="22"/>
          <w:szCs w:val="22"/>
        </w:rPr>
        <w:t>a</w:t>
      </w:r>
      <w:r>
        <w:rPr>
          <w:rFonts w:ascii="Arial" w:hAnsi="Arial" w:cs="Arial"/>
          <w:color w:val="000000" w:themeColor="text1"/>
          <w:sz w:val="22"/>
          <w:szCs w:val="22"/>
        </w:rPr>
        <w:t xml:space="preserve">s to </w:t>
      </w:r>
      <w:r w:rsidRPr="00465AA3">
        <w:rPr>
          <w:rFonts w:ascii="Arial" w:hAnsi="Arial" w:cs="Arial"/>
          <w:color w:val="000000" w:themeColor="text1"/>
          <w:sz w:val="22"/>
          <w:szCs w:val="22"/>
        </w:rPr>
        <w:t>be amenable to open standards based interoperable communication and clinical decision support.</w:t>
      </w:r>
    </w:p>
    <w:p w14:paraId="49D4DE96" w14:textId="77777777" w:rsidR="00625FBA" w:rsidRDefault="00625FBA" w:rsidP="00EA40CE">
      <w:pPr>
        <w:pStyle w:val="ListParagraph"/>
        <w:rPr>
          <w:rFonts w:ascii="Arial" w:hAnsi="Arial" w:cs="Arial"/>
          <w:color w:val="000000" w:themeColor="text1"/>
          <w:sz w:val="22"/>
          <w:szCs w:val="22"/>
        </w:rPr>
      </w:pPr>
    </w:p>
    <w:p w14:paraId="086A74C3" w14:textId="77777777" w:rsidR="00D75691" w:rsidRPr="00D75691" w:rsidRDefault="00D75691" w:rsidP="00D75691">
      <w:pPr>
        <w:ind w:left="360"/>
        <w:rPr>
          <w:rFonts w:ascii="Arial" w:hAnsi="Arial" w:cs="Arial"/>
          <w:color w:val="000000" w:themeColor="text1"/>
          <w:sz w:val="22"/>
          <w:szCs w:val="22"/>
        </w:rPr>
      </w:pPr>
    </w:p>
    <w:p w14:paraId="6B57BED3" w14:textId="77777777" w:rsidR="009C384B" w:rsidRDefault="009C384B" w:rsidP="009C384B">
      <w:pPr>
        <w:rPr>
          <w:rFonts w:ascii="Arial" w:hAnsi="Arial" w:cs="Arial"/>
          <w:b/>
          <w:bCs/>
          <w:color w:val="1078B9"/>
          <w:sz w:val="22"/>
          <w:szCs w:val="22"/>
        </w:rPr>
      </w:pPr>
      <w:r w:rsidRPr="009C384B">
        <w:rPr>
          <w:rFonts w:ascii="Arial" w:hAnsi="Arial" w:cs="Arial"/>
          <w:b/>
          <w:bCs/>
          <w:color w:val="1078B9"/>
          <w:sz w:val="22"/>
          <w:szCs w:val="22"/>
        </w:rPr>
        <w:t xml:space="preserve">Alerts </w:t>
      </w:r>
      <w:r>
        <w:rPr>
          <w:rFonts w:ascii="Arial" w:hAnsi="Arial" w:cs="Arial"/>
          <w:b/>
          <w:bCs/>
          <w:i/>
          <w:iCs/>
          <w:color w:val="1078B9"/>
          <w:sz w:val="22"/>
          <w:szCs w:val="22"/>
        </w:rPr>
        <w:t xml:space="preserve">should </w:t>
      </w:r>
      <w:r>
        <w:rPr>
          <w:rFonts w:ascii="Arial" w:hAnsi="Arial" w:cs="Arial"/>
          <w:b/>
          <w:bCs/>
          <w:color w:val="1078B9"/>
          <w:sz w:val="22"/>
          <w:szCs w:val="22"/>
        </w:rPr>
        <w:t xml:space="preserve">not: </w:t>
      </w:r>
    </w:p>
    <w:p w14:paraId="32D24224" w14:textId="2AAA812C" w:rsidR="009C384B" w:rsidRPr="00AB7379" w:rsidRDefault="00AB7379" w:rsidP="008C3D2C">
      <w:pPr>
        <w:pStyle w:val="ListParagraph"/>
        <w:numPr>
          <w:ilvl w:val="0"/>
          <w:numId w:val="15"/>
        </w:numPr>
        <w:rPr>
          <w:rFonts w:ascii="Arial" w:hAnsi="Arial" w:cs="Arial"/>
          <w:b/>
          <w:bCs/>
          <w:color w:val="1078B9"/>
          <w:sz w:val="22"/>
          <w:szCs w:val="22"/>
        </w:rPr>
      </w:pPr>
      <w:r>
        <w:rPr>
          <w:rFonts w:ascii="Arial" w:hAnsi="Arial" w:cs="Arial"/>
          <w:color w:val="000000" w:themeColor="text1"/>
          <w:sz w:val="22"/>
          <w:szCs w:val="22"/>
        </w:rPr>
        <w:lastRenderedPageBreak/>
        <w:t>place an undue burden on prescribers</w:t>
      </w:r>
      <w:r w:rsidR="000318EB">
        <w:rPr>
          <w:rFonts w:ascii="Arial" w:hAnsi="Arial" w:cs="Arial"/>
          <w:color w:val="000000" w:themeColor="text1"/>
          <w:sz w:val="22"/>
          <w:szCs w:val="22"/>
        </w:rPr>
        <w:t xml:space="preserve"> or patients</w:t>
      </w:r>
      <w:r>
        <w:rPr>
          <w:rFonts w:ascii="Arial" w:hAnsi="Arial" w:cs="Arial"/>
          <w:color w:val="000000" w:themeColor="text1"/>
          <w:sz w:val="22"/>
          <w:szCs w:val="22"/>
        </w:rPr>
        <w:t xml:space="preserve"> such that their </w:t>
      </w:r>
      <w:r w:rsidR="000318EB">
        <w:rPr>
          <w:rFonts w:ascii="Arial" w:hAnsi="Arial" w:cs="Arial"/>
          <w:color w:val="000000" w:themeColor="text1"/>
          <w:sz w:val="22"/>
          <w:szCs w:val="22"/>
        </w:rPr>
        <w:t xml:space="preserve">experience of </w:t>
      </w:r>
      <w:r>
        <w:rPr>
          <w:rFonts w:ascii="Arial" w:hAnsi="Arial" w:cs="Arial"/>
          <w:color w:val="000000" w:themeColor="text1"/>
          <w:sz w:val="22"/>
          <w:szCs w:val="22"/>
        </w:rPr>
        <w:t>day-to-day</w:t>
      </w:r>
      <w:r w:rsidR="000318EB">
        <w:rPr>
          <w:rFonts w:ascii="Arial" w:hAnsi="Arial" w:cs="Arial"/>
          <w:color w:val="000000" w:themeColor="text1"/>
          <w:sz w:val="22"/>
          <w:szCs w:val="22"/>
        </w:rPr>
        <w:t xml:space="preserve"> clinical</w:t>
      </w:r>
      <w:r>
        <w:rPr>
          <w:rFonts w:ascii="Arial" w:hAnsi="Arial" w:cs="Arial"/>
          <w:color w:val="000000" w:themeColor="text1"/>
          <w:sz w:val="22"/>
          <w:szCs w:val="22"/>
        </w:rPr>
        <w:t xml:space="preserve"> practice is significantly disrupted. </w:t>
      </w:r>
    </w:p>
    <w:p w14:paraId="1B4982C8" w14:textId="08274839" w:rsidR="00AB7379" w:rsidRPr="009C384B" w:rsidRDefault="00AB7379" w:rsidP="008C3D2C">
      <w:pPr>
        <w:pStyle w:val="ListParagraph"/>
        <w:numPr>
          <w:ilvl w:val="0"/>
          <w:numId w:val="15"/>
        </w:numPr>
        <w:rPr>
          <w:rFonts w:ascii="Arial" w:hAnsi="Arial" w:cs="Arial"/>
          <w:b/>
          <w:bCs/>
          <w:color w:val="1078B9"/>
          <w:sz w:val="22"/>
          <w:szCs w:val="22"/>
        </w:rPr>
      </w:pPr>
      <w:r>
        <w:rPr>
          <w:rFonts w:ascii="Arial" w:hAnsi="Arial" w:cs="Arial"/>
          <w:color w:val="000000" w:themeColor="text1"/>
          <w:sz w:val="22"/>
          <w:szCs w:val="22"/>
        </w:rPr>
        <w:t>take the place of a formal result, although a link to this should be provided.</w:t>
      </w:r>
    </w:p>
    <w:p w14:paraId="6A33242D" w14:textId="77777777" w:rsidR="00D01FAA" w:rsidRPr="00D01FAA" w:rsidRDefault="00D01FAA" w:rsidP="00D01FAA">
      <w:pPr>
        <w:spacing w:before="100" w:beforeAutospacing="1" w:after="100" w:afterAutospacing="1"/>
        <w:outlineLvl w:val="3"/>
        <w:rPr>
          <w:rFonts w:ascii="Arial,Bold" w:hAnsi="Arial,Bold"/>
          <w:b/>
          <w:bCs/>
          <w:color w:val="1078B9"/>
          <w:sz w:val="35"/>
          <w:szCs w:val="35"/>
        </w:rPr>
      </w:pPr>
      <w:r w:rsidRPr="00D01FAA">
        <w:rPr>
          <w:rFonts w:ascii="Arial,Bold" w:hAnsi="Arial,Bold"/>
          <w:b/>
          <w:bCs/>
          <w:color w:val="1078B9"/>
          <w:sz w:val="35"/>
          <w:szCs w:val="35"/>
        </w:rPr>
        <w:t>4.2 Justification of findings</w:t>
      </w:r>
    </w:p>
    <w:tbl>
      <w:tblPr>
        <w:tblStyle w:val="TableGrid1"/>
        <w:tblW w:w="9010" w:type="dxa"/>
        <w:tblBorders>
          <w:insideH w:val="none" w:sz="0" w:space="0" w:color="auto"/>
          <w:insideV w:val="none" w:sz="0" w:space="0" w:color="auto"/>
        </w:tblBorders>
        <w:tblLook w:val="04A0" w:firstRow="1" w:lastRow="0" w:firstColumn="1" w:lastColumn="0" w:noHBand="0" w:noVBand="1"/>
      </w:tblPr>
      <w:tblGrid>
        <w:gridCol w:w="2875"/>
        <w:gridCol w:w="3074"/>
        <w:gridCol w:w="3061"/>
      </w:tblGrid>
      <w:tr w:rsidR="00AB7B32" w14:paraId="53EA341F" w14:textId="77777777" w:rsidTr="00AB7B32">
        <w:tc>
          <w:tcPr>
            <w:tcW w:w="2875" w:type="dxa"/>
            <w:tcBorders>
              <w:top w:val="single" w:sz="4" w:space="0" w:color="auto"/>
              <w:bottom w:val="single" w:sz="4" w:space="0" w:color="auto"/>
              <w:right w:val="single" w:sz="4" w:space="0" w:color="auto"/>
            </w:tcBorders>
            <w:shd w:val="clear" w:color="auto" w:fill="1B79B7"/>
          </w:tcPr>
          <w:p w14:paraId="183E76BE" w14:textId="77777777" w:rsidR="00AB7B32" w:rsidRPr="00697B4F" w:rsidRDefault="00AB7B32" w:rsidP="00AB7B32">
            <w:pPr>
              <w:rPr>
                <w:rFonts w:ascii="Arial" w:hAnsi="Arial" w:cs="Arial"/>
                <w:b/>
                <w:bCs/>
                <w:color w:val="FFFFFF" w:themeColor="background1"/>
                <w:sz w:val="28"/>
                <w:szCs w:val="28"/>
              </w:rPr>
            </w:pPr>
            <w:r w:rsidRPr="00697B4F">
              <w:rPr>
                <w:rFonts w:ascii="Arial" w:hAnsi="Arial" w:cs="Arial"/>
                <w:b/>
                <w:bCs/>
                <w:color w:val="FFFFFF" w:themeColor="background1"/>
                <w:sz w:val="28"/>
                <w:szCs w:val="28"/>
              </w:rPr>
              <w:t>Key findings</w:t>
            </w:r>
          </w:p>
        </w:tc>
        <w:tc>
          <w:tcPr>
            <w:tcW w:w="3074" w:type="dxa"/>
            <w:tcBorders>
              <w:top w:val="single" w:sz="4" w:space="0" w:color="auto"/>
              <w:left w:val="single" w:sz="4" w:space="0" w:color="auto"/>
              <w:bottom w:val="single" w:sz="4" w:space="0" w:color="auto"/>
              <w:right w:val="single" w:sz="4" w:space="0" w:color="auto"/>
            </w:tcBorders>
            <w:shd w:val="clear" w:color="auto" w:fill="1B79B7"/>
          </w:tcPr>
          <w:p w14:paraId="2F5E0482" w14:textId="77777777" w:rsidR="00AB7B32" w:rsidRPr="00697B4F" w:rsidRDefault="00AB7B32" w:rsidP="00AB7B32">
            <w:pPr>
              <w:rPr>
                <w:rFonts w:ascii="Arial" w:hAnsi="Arial" w:cs="Arial"/>
                <w:b/>
                <w:bCs/>
                <w:color w:val="FFFFFF" w:themeColor="background1"/>
                <w:sz w:val="28"/>
                <w:szCs w:val="28"/>
              </w:rPr>
            </w:pPr>
            <w:r w:rsidRPr="00697B4F">
              <w:rPr>
                <w:rFonts w:ascii="Arial" w:hAnsi="Arial" w:cs="Arial"/>
                <w:b/>
                <w:bCs/>
                <w:color w:val="FFFFFF" w:themeColor="background1"/>
                <w:sz w:val="28"/>
                <w:szCs w:val="28"/>
              </w:rPr>
              <w:t>Illustrative quotes</w:t>
            </w:r>
          </w:p>
        </w:tc>
        <w:tc>
          <w:tcPr>
            <w:tcW w:w="3061" w:type="dxa"/>
            <w:tcBorders>
              <w:top w:val="single" w:sz="4" w:space="0" w:color="auto"/>
              <w:left w:val="single" w:sz="4" w:space="0" w:color="auto"/>
              <w:bottom w:val="single" w:sz="4" w:space="0" w:color="auto"/>
            </w:tcBorders>
            <w:shd w:val="clear" w:color="auto" w:fill="1B79B7"/>
          </w:tcPr>
          <w:p w14:paraId="44DFAC85" w14:textId="77777777" w:rsidR="00AB7B32" w:rsidRPr="00697B4F" w:rsidRDefault="00AB7B32" w:rsidP="00AB7B32">
            <w:pPr>
              <w:rPr>
                <w:rFonts w:ascii="Arial" w:hAnsi="Arial" w:cs="Arial"/>
                <w:b/>
                <w:bCs/>
                <w:color w:val="FFFFFF" w:themeColor="background1"/>
                <w:sz w:val="28"/>
                <w:szCs w:val="28"/>
              </w:rPr>
            </w:pPr>
            <w:r>
              <w:rPr>
                <w:rFonts w:ascii="Arial" w:hAnsi="Arial" w:cs="Arial"/>
                <w:b/>
                <w:bCs/>
                <w:color w:val="FFFFFF" w:themeColor="background1"/>
                <w:sz w:val="28"/>
                <w:szCs w:val="28"/>
              </w:rPr>
              <w:t>Literature review</w:t>
            </w:r>
          </w:p>
        </w:tc>
      </w:tr>
      <w:tr w:rsidR="00AB7B32" w14:paraId="0CFE8010" w14:textId="77777777" w:rsidTr="00AB7B32">
        <w:tc>
          <w:tcPr>
            <w:tcW w:w="2875" w:type="dxa"/>
            <w:tcBorders>
              <w:top w:val="single" w:sz="4" w:space="0" w:color="auto"/>
              <w:right w:val="single" w:sz="4" w:space="0" w:color="auto"/>
            </w:tcBorders>
            <w:shd w:val="clear" w:color="auto" w:fill="auto"/>
          </w:tcPr>
          <w:p w14:paraId="5ADE5FE1" w14:textId="77777777" w:rsidR="00AB7B32" w:rsidRDefault="00AB7B32" w:rsidP="00AB7B32">
            <w:pPr>
              <w:ind w:left="69"/>
              <w:rPr>
                <w:rFonts w:ascii="Arial" w:hAnsi="Arial" w:cs="Arial"/>
                <w:b/>
                <w:bCs/>
                <w:color w:val="1078B9"/>
              </w:rPr>
            </w:pPr>
            <w:r w:rsidRPr="00743FC3">
              <w:rPr>
                <w:rFonts w:ascii="Arial" w:hAnsi="Arial" w:cs="Arial"/>
                <w:b/>
                <w:bCs/>
                <w:color w:val="1078B9"/>
                <w:sz w:val="22"/>
                <w:szCs w:val="22"/>
              </w:rPr>
              <w:t xml:space="preserve">Alerts </w:t>
            </w:r>
            <w:r w:rsidRPr="009929DD">
              <w:rPr>
                <w:rFonts w:ascii="Arial" w:hAnsi="Arial" w:cs="Arial"/>
                <w:b/>
                <w:bCs/>
                <w:i/>
                <w:iCs/>
                <w:color w:val="1078B9"/>
                <w:sz w:val="22"/>
                <w:szCs w:val="22"/>
              </w:rPr>
              <w:t>should</w:t>
            </w:r>
            <w:r>
              <w:rPr>
                <w:rFonts w:ascii="Arial" w:hAnsi="Arial" w:cs="Arial"/>
                <w:b/>
                <w:bCs/>
                <w:i/>
                <w:iCs/>
                <w:color w:val="1078B9"/>
                <w:sz w:val="22"/>
                <w:szCs w:val="22"/>
              </w:rPr>
              <w:t xml:space="preserve"> </w:t>
            </w:r>
            <w:r>
              <w:rPr>
                <w:rFonts w:ascii="Arial" w:hAnsi="Arial" w:cs="Arial"/>
                <w:b/>
                <w:bCs/>
                <w:color w:val="1078B9"/>
                <w:sz w:val="22"/>
                <w:szCs w:val="22"/>
              </w:rPr>
              <w:t>be triggered</w:t>
            </w:r>
            <w:r w:rsidRPr="00743FC3">
              <w:rPr>
                <w:rFonts w:ascii="Arial" w:hAnsi="Arial" w:cs="Arial"/>
                <w:b/>
                <w:bCs/>
                <w:color w:val="1078B9"/>
                <w:sz w:val="22"/>
                <w:szCs w:val="22"/>
              </w:rPr>
              <w:t>:</w:t>
            </w:r>
          </w:p>
          <w:p w14:paraId="201113AE" w14:textId="77777777" w:rsidR="00AB7B32" w:rsidRPr="00D6256F" w:rsidRDefault="00AB7B32" w:rsidP="00AB7B32">
            <w:pPr>
              <w:ind w:left="69"/>
              <w:rPr>
                <w:rFonts w:ascii="Arial" w:hAnsi="Arial" w:cs="Arial"/>
                <w:b/>
                <w:bCs/>
                <w:color w:val="1078B9"/>
                <w:sz w:val="22"/>
                <w:szCs w:val="22"/>
              </w:rPr>
            </w:pPr>
          </w:p>
        </w:tc>
        <w:tc>
          <w:tcPr>
            <w:tcW w:w="3074" w:type="dxa"/>
            <w:tcBorders>
              <w:top w:val="single" w:sz="4" w:space="0" w:color="auto"/>
              <w:left w:val="single" w:sz="4" w:space="0" w:color="auto"/>
              <w:right w:val="single" w:sz="4" w:space="0" w:color="auto"/>
            </w:tcBorders>
            <w:shd w:val="clear" w:color="auto" w:fill="auto"/>
          </w:tcPr>
          <w:p w14:paraId="4A2CC4FD" w14:textId="77777777" w:rsidR="00AB7B32" w:rsidRPr="00697B4F" w:rsidRDefault="00AB7B32" w:rsidP="00AB7B32">
            <w:pPr>
              <w:rPr>
                <w:rFonts w:ascii="Arial" w:hAnsi="Arial" w:cs="Arial"/>
                <w:b/>
                <w:bCs/>
                <w:color w:val="FFFFFF" w:themeColor="background1"/>
                <w:sz w:val="28"/>
                <w:szCs w:val="28"/>
              </w:rPr>
            </w:pPr>
          </w:p>
        </w:tc>
        <w:tc>
          <w:tcPr>
            <w:tcW w:w="3061" w:type="dxa"/>
            <w:tcBorders>
              <w:top w:val="single" w:sz="4" w:space="0" w:color="auto"/>
              <w:left w:val="single" w:sz="4" w:space="0" w:color="auto"/>
            </w:tcBorders>
            <w:shd w:val="clear" w:color="auto" w:fill="auto"/>
          </w:tcPr>
          <w:p w14:paraId="328E0264" w14:textId="77777777" w:rsidR="00AB7B32" w:rsidRDefault="00AB7B32" w:rsidP="00AB7B32">
            <w:pPr>
              <w:rPr>
                <w:rFonts w:ascii="Arial" w:hAnsi="Arial" w:cs="Arial"/>
                <w:b/>
                <w:bCs/>
                <w:color w:val="FFFFFF" w:themeColor="background1"/>
                <w:sz w:val="28"/>
                <w:szCs w:val="28"/>
              </w:rPr>
            </w:pPr>
          </w:p>
        </w:tc>
      </w:tr>
      <w:tr w:rsidR="00AB7B32" w14:paraId="67A50B9D" w14:textId="77777777" w:rsidTr="00AB7B32">
        <w:tc>
          <w:tcPr>
            <w:tcW w:w="2875" w:type="dxa"/>
            <w:tcBorders>
              <w:right w:val="single" w:sz="4" w:space="0" w:color="auto"/>
            </w:tcBorders>
            <w:shd w:val="clear" w:color="auto" w:fill="auto"/>
          </w:tcPr>
          <w:p w14:paraId="1A838F1A" w14:textId="7C29A4A6" w:rsidR="00AB7B32" w:rsidRDefault="00AB7B32" w:rsidP="00AB7B32">
            <w:pPr>
              <w:pStyle w:val="ListParagraph"/>
              <w:numPr>
                <w:ilvl w:val="0"/>
                <w:numId w:val="24"/>
              </w:numPr>
              <w:ind w:left="429"/>
              <w:rPr>
                <w:rFonts w:ascii="Arial" w:hAnsi="Arial" w:cs="Arial"/>
                <w:sz w:val="20"/>
                <w:szCs w:val="20"/>
              </w:rPr>
            </w:pPr>
            <w:r w:rsidRPr="00CE4E5C">
              <w:rPr>
                <w:rFonts w:ascii="Arial" w:hAnsi="Arial" w:cs="Arial"/>
                <w:sz w:val="20"/>
                <w:szCs w:val="20"/>
              </w:rPr>
              <w:t xml:space="preserve">in situations where pre-emptive sequencing </w:t>
            </w:r>
            <w:r w:rsidR="0083081F">
              <w:rPr>
                <w:rFonts w:ascii="Arial" w:hAnsi="Arial" w:cs="Arial"/>
                <w:sz w:val="20"/>
                <w:szCs w:val="20"/>
              </w:rPr>
              <w:t xml:space="preserve">or genotyping </w:t>
            </w:r>
            <w:r w:rsidRPr="00CE4E5C">
              <w:rPr>
                <w:rFonts w:ascii="Arial" w:hAnsi="Arial" w:cs="Arial"/>
                <w:sz w:val="20"/>
                <w:szCs w:val="20"/>
              </w:rPr>
              <w:t>of the patient’s genome shows a positive phenotype for a specific actionable drug-gene association (DGA)</w:t>
            </w:r>
            <w:r w:rsidR="00B10BFA">
              <w:rPr>
                <w:rFonts w:ascii="Arial" w:hAnsi="Arial" w:cs="Arial"/>
                <w:sz w:val="20"/>
                <w:szCs w:val="20"/>
              </w:rPr>
              <w:t xml:space="preserve"> (post-test alerts)</w:t>
            </w:r>
            <w:r w:rsidRPr="00CE4E5C">
              <w:rPr>
                <w:rFonts w:ascii="Arial" w:hAnsi="Arial" w:cs="Arial"/>
                <w:sz w:val="20"/>
                <w:szCs w:val="20"/>
              </w:rPr>
              <w:t>.</w:t>
            </w:r>
          </w:p>
          <w:p w14:paraId="44158F25" w14:textId="77777777" w:rsidR="00AB7B32" w:rsidRPr="00743FC3" w:rsidRDefault="00AB7B32" w:rsidP="00AB7B32">
            <w:pPr>
              <w:ind w:left="69"/>
              <w:rPr>
                <w:rFonts w:ascii="Arial" w:hAnsi="Arial" w:cs="Arial"/>
                <w:b/>
                <w:bCs/>
                <w:color w:val="1078B9"/>
                <w:sz w:val="22"/>
                <w:szCs w:val="22"/>
              </w:rPr>
            </w:pPr>
          </w:p>
        </w:tc>
        <w:tc>
          <w:tcPr>
            <w:tcW w:w="3074" w:type="dxa"/>
            <w:tcBorders>
              <w:left w:val="single" w:sz="4" w:space="0" w:color="auto"/>
              <w:right w:val="single" w:sz="4" w:space="0" w:color="auto"/>
            </w:tcBorders>
            <w:shd w:val="clear" w:color="auto" w:fill="auto"/>
          </w:tcPr>
          <w:p w14:paraId="0A2148D9" w14:textId="77777777" w:rsidR="00AB7B32" w:rsidRPr="00D552A3" w:rsidRDefault="00AB7B32" w:rsidP="00AB7B32">
            <w:pPr>
              <w:pStyle w:val="ListParagraph"/>
              <w:numPr>
                <w:ilvl w:val="0"/>
                <w:numId w:val="49"/>
              </w:numPr>
              <w:ind w:left="429"/>
              <w:rPr>
                <w:rFonts w:ascii="Arial" w:hAnsi="Arial" w:cs="Arial"/>
                <w:color w:val="000000" w:themeColor="text1"/>
                <w:sz w:val="20"/>
                <w:szCs w:val="20"/>
              </w:rPr>
            </w:pPr>
            <w:r w:rsidRPr="00D552A3">
              <w:rPr>
                <w:rFonts w:ascii="Arial" w:hAnsi="Arial" w:cs="Arial"/>
                <w:color w:val="000000" w:themeColor="text1"/>
                <w:sz w:val="20"/>
                <w:szCs w:val="20"/>
              </w:rPr>
              <w:t>“</w:t>
            </w:r>
            <w:r w:rsidRPr="00D552A3">
              <w:rPr>
                <w:rFonts w:ascii="Arial" w:hAnsi="Arial" w:cs="Arial"/>
                <w:sz w:val="20"/>
                <w:szCs w:val="20"/>
                <w:lang w:val="en-US"/>
              </w:rPr>
              <w:t>there are a lot of alerts in prescribing and having one which is clinically and specifically actionable is key.”</w:t>
            </w:r>
          </w:p>
          <w:p w14:paraId="39F46E78" w14:textId="77777777" w:rsidR="00AB7B32" w:rsidRPr="00697B4F" w:rsidRDefault="00AB7B32" w:rsidP="00AB7B32">
            <w:pPr>
              <w:rPr>
                <w:rFonts w:ascii="Arial" w:hAnsi="Arial" w:cs="Arial"/>
                <w:b/>
                <w:bCs/>
                <w:color w:val="FFFFFF" w:themeColor="background1"/>
                <w:sz w:val="28"/>
                <w:szCs w:val="28"/>
              </w:rPr>
            </w:pPr>
          </w:p>
        </w:tc>
        <w:tc>
          <w:tcPr>
            <w:tcW w:w="3061" w:type="dxa"/>
            <w:tcBorders>
              <w:left w:val="single" w:sz="4" w:space="0" w:color="auto"/>
            </w:tcBorders>
            <w:shd w:val="clear" w:color="auto" w:fill="auto"/>
          </w:tcPr>
          <w:p w14:paraId="713ECFED" w14:textId="53381E49" w:rsidR="00AB7B32" w:rsidRPr="00711505" w:rsidRDefault="00B10BFA" w:rsidP="00AB7B32">
            <w:pPr>
              <w:pStyle w:val="ListParagraph"/>
              <w:numPr>
                <w:ilvl w:val="0"/>
                <w:numId w:val="47"/>
              </w:numPr>
              <w:ind w:left="419"/>
              <w:rPr>
                <w:rFonts w:ascii="Arial" w:eastAsiaTheme="minorEastAsia" w:hAnsi="Arial" w:cs="Arial"/>
                <w:color w:val="000000" w:themeColor="text1"/>
                <w:sz w:val="20"/>
                <w:szCs w:val="20"/>
              </w:rPr>
            </w:pPr>
            <w:r>
              <w:rPr>
                <w:rFonts w:ascii="Arial" w:eastAsiaTheme="minorEastAsia" w:hAnsi="Arial" w:cs="Arial"/>
                <w:color w:val="000000" w:themeColor="text1"/>
                <w:sz w:val="20"/>
                <w:szCs w:val="20"/>
              </w:rPr>
              <w:t xml:space="preserve">This finding represents a clear consensus within the focus group. An estimated 7% of the approximately 1,200 FDA approved drugs have ‘actionable’ DGAs. </w:t>
            </w:r>
            <w:r w:rsidR="004937C8">
              <w:rPr>
                <w:rFonts w:ascii="Arial" w:eastAsiaTheme="minorEastAsia" w:hAnsi="Arial" w:cs="Arial"/>
                <w:color w:val="000000" w:themeColor="text1"/>
                <w:sz w:val="20"/>
                <w:szCs w:val="20"/>
              </w:rPr>
              <w:fldChar w:fldCharType="begin"/>
            </w:r>
            <w:r w:rsidR="004937C8">
              <w:rPr>
                <w:rFonts w:ascii="Arial" w:eastAsiaTheme="minorEastAsia" w:hAnsi="Arial" w:cs="Arial"/>
                <w:color w:val="000000" w:themeColor="text1"/>
                <w:sz w:val="20"/>
                <w:szCs w:val="20"/>
              </w:rPr>
              <w:instrText xml:space="preserve"> ADDIN EN.CITE &lt;EndNote&gt;&lt;Cite&gt;&lt;Author&gt;Relling&lt;/Author&gt;&lt;Year&gt;2015&lt;/Year&gt;&lt;IDText&gt;Pharmacogenomics in the clinic&lt;/IDText&gt;&lt;DisplayText&gt;(4)&lt;/DisplayText&gt;&lt;record&gt;&lt;dates&gt;&lt;pub-dates&gt;&lt;date&gt;Oct 15&lt;/date&gt;&lt;/pub-dates&gt;&lt;year&gt;2015&lt;/year&gt;&lt;/dates&gt;&lt;keywords&gt;&lt;keyword&gt;Evidence-Based Medicine/methods/trends&lt;/keyword&gt;&lt;keyword&gt;Genetic Testing/trends&lt;/keyword&gt;&lt;keyword&gt;Genetic Variation/*drug effects/*genetics&lt;/keyword&gt;&lt;keyword&gt;Humans&lt;/keyword&gt;&lt;keyword&gt;Neoplasms/drug therapy/genetics/pathology&lt;/keyword&gt;&lt;keyword&gt;Pharmacogenetics/*methods/*trends&lt;/keyword&gt;&lt;keyword&gt;Precision Medicine/*methods/*trends&lt;/keyword&gt;&lt;/keywords&gt;&lt;urls&gt;&lt;related-urls&gt;&lt;url&gt;https://www.ncbi.nlm.nih.gov/pubmed/26469045&lt;/url&gt;&lt;/related-urls&gt;&lt;/urls&gt;&lt;isbn&gt;1476-4687 (Electronic)&amp;#xD;0028-0836 (Linking)&lt;/isbn&gt;&lt;custom2&gt;PMC4711261&lt;/custom2&gt;&lt;titles&gt;&lt;title&gt;Pharmacogenomics in the clinic&lt;/title&gt;&lt;secondary-title&gt;Nature&lt;/secondary-title&gt;&lt;/titles&gt;&lt;pages&gt;343-50&lt;/pages&gt;&lt;number&gt;7573&lt;/number&gt;&lt;contributors&gt;&lt;authors&gt;&lt;author&gt;Relling, M. V.&lt;/author&gt;&lt;author&gt;Evans, W. E.&lt;/author&gt;&lt;/authors&gt;&lt;/contributors&gt;&lt;added-date format="utc"&gt;1569424550&lt;/added-date&gt;&lt;ref-type name="Journal Article"&gt;17&lt;/ref-type&gt;&lt;auth-address&gt;Department of Pharmaceutical Sciences, St. Jude Children&amp;apos;s Research Hospital, Memphis, Tennessee 38105-2794, USA.&lt;/auth-address&gt;&lt;rec-number&gt;165&lt;/rec-number&gt;&lt;last-updated-date format="utc"&gt;1569424554&lt;/last-updated-date&gt;&lt;accession-num&gt;26469045&lt;/accession-num&gt;&lt;electronic-resource-num&gt;10.1038/nature15817&lt;/electronic-resource-num&gt;&lt;volume&gt;526&lt;/volume&gt;&lt;/record&gt;&lt;/Cite&gt;&lt;/EndNote&gt;</w:instrText>
            </w:r>
            <w:r w:rsidR="004937C8">
              <w:rPr>
                <w:rFonts w:ascii="Arial" w:eastAsiaTheme="minorEastAsia" w:hAnsi="Arial" w:cs="Arial"/>
                <w:color w:val="000000" w:themeColor="text1"/>
                <w:sz w:val="20"/>
                <w:szCs w:val="20"/>
              </w:rPr>
              <w:fldChar w:fldCharType="separate"/>
            </w:r>
            <w:r w:rsidR="004937C8">
              <w:rPr>
                <w:rFonts w:ascii="Arial" w:eastAsiaTheme="minorEastAsia" w:hAnsi="Arial" w:cs="Arial"/>
                <w:noProof/>
                <w:color w:val="000000" w:themeColor="text1"/>
                <w:sz w:val="20"/>
                <w:szCs w:val="20"/>
              </w:rPr>
              <w:t>(4)</w:t>
            </w:r>
            <w:r w:rsidR="004937C8">
              <w:rPr>
                <w:rFonts w:ascii="Arial" w:eastAsiaTheme="minorEastAsia" w:hAnsi="Arial" w:cs="Arial"/>
                <w:color w:val="000000" w:themeColor="text1"/>
                <w:sz w:val="20"/>
                <w:szCs w:val="20"/>
              </w:rPr>
              <w:fldChar w:fldCharType="end"/>
            </w:r>
            <w:r>
              <w:rPr>
                <w:rFonts w:ascii="Arial" w:eastAsiaTheme="minorEastAsia" w:hAnsi="Arial" w:cs="Arial"/>
                <w:color w:val="000000" w:themeColor="text1"/>
                <w:sz w:val="20"/>
                <w:szCs w:val="20"/>
              </w:rPr>
              <w:t xml:space="preserve"> However, c</w:t>
            </w:r>
            <w:r w:rsidR="00AF35F8">
              <w:rPr>
                <w:rFonts w:ascii="Arial" w:eastAsiaTheme="minorEastAsia" w:hAnsi="Arial" w:cs="Arial"/>
                <w:color w:val="000000" w:themeColor="text1"/>
                <w:sz w:val="20"/>
                <w:szCs w:val="20"/>
              </w:rPr>
              <w:t xml:space="preserve">linical adoption of CDS systems and alerts </w:t>
            </w:r>
            <w:r w:rsidR="00AE72BF">
              <w:rPr>
                <w:rFonts w:ascii="Arial" w:eastAsiaTheme="minorEastAsia" w:hAnsi="Arial" w:cs="Arial"/>
                <w:color w:val="000000" w:themeColor="text1"/>
                <w:sz w:val="20"/>
                <w:szCs w:val="20"/>
              </w:rPr>
              <w:t>is known be easier</w:t>
            </w:r>
            <w:r>
              <w:rPr>
                <w:rFonts w:ascii="Arial" w:eastAsiaTheme="minorEastAsia" w:hAnsi="Arial" w:cs="Arial"/>
                <w:color w:val="000000" w:themeColor="text1"/>
                <w:sz w:val="20"/>
                <w:szCs w:val="20"/>
              </w:rPr>
              <w:t xml:space="preserve"> when well </w:t>
            </w:r>
            <w:r w:rsidR="00AE72BF">
              <w:rPr>
                <w:rFonts w:ascii="Arial" w:eastAsiaTheme="minorEastAsia" w:hAnsi="Arial" w:cs="Arial"/>
                <w:color w:val="000000" w:themeColor="text1"/>
                <w:sz w:val="20"/>
                <w:szCs w:val="20"/>
              </w:rPr>
              <w:t>characterised DGAs</w:t>
            </w:r>
            <w:r>
              <w:rPr>
                <w:rFonts w:ascii="Arial" w:eastAsiaTheme="minorEastAsia" w:hAnsi="Arial" w:cs="Arial"/>
                <w:color w:val="000000" w:themeColor="text1"/>
                <w:sz w:val="20"/>
                <w:szCs w:val="20"/>
              </w:rPr>
              <w:t>,</w:t>
            </w:r>
            <w:r w:rsidR="00AE72BF">
              <w:rPr>
                <w:rFonts w:ascii="Arial" w:eastAsiaTheme="minorEastAsia" w:hAnsi="Arial" w:cs="Arial"/>
                <w:color w:val="000000" w:themeColor="text1"/>
                <w:sz w:val="20"/>
                <w:szCs w:val="20"/>
              </w:rPr>
              <w:t xml:space="preserve"> such as </w:t>
            </w:r>
            <w:r w:rsidR="00AE72BF">
              <w:rPr>
                <w:rFonts w:ascii="Arial" w:hAnsi="Arial" w:cs="Arial"/>
                <w:color w:val="000000" w:themeColor="text1"/>
                <w:sz w:val="20"/>
                <w:szCs w:val="20"/>
              </w:rPr>
              <w:t>a</w:t>
            </w:r>
            <w:r w:rsidR="00AE72BF" w:rsidRPr="00751F87">
              <w:rPr>
                <w:rFonts w:ascii="Arial" w:hAnsi="Arial" w:cs="Arial"/>
                <w:color w:val="000000" w:themeColor="text1"/>
                <w:sz w:val="20"/>
                <w:szCs w:val="20"/>
              </w:rPr>
              <w:t>bacavir (</w:t>
            </w:r>
            <w:r w:rsidR="00AE72BF" w:rsidRPr="00751F87">
              <w:rPr>
                <w:rFonts w:ascii="Arial" w:hAnsi="Arial" w:cs="Arial"/>
                <w:i/>
                <w:iCs/>
                <w:color w:val="000000" w:themeColor="text1"/>
                <w:sz w:val="20"/>
                <w:szCs w:val="20"/>
              </w:rPr>
              <w:t>HLA-B*5701</w:t>
            </w:r>
            <w:r w:rsidR="00AE72BF" w:rsidRPr="00751F87">
              <w:rPr>
                <w:rFonts w:ascii="Arial" w:hAnsi="Arial" w:cs="Arial"/>
                <w:color w:val="000000" w:themeColor="text1"/>
                <w:sz w:val="20"/>
                <w:szCs w:val="20"/>
              </w:rPr>
              <w:t>)</w:t>
            </w:r>
            <w:r w:rsidR="00AE72BF">
              <w:rPr>
                <w:rFonts w:ascii="Arial" w:hAnsi="Arial" w:cs="Arial"/>
                <w:color w:val="000000" w:themeColor="text1"/>
                <w:sz w:val="20"/>
                <w:szCs w:val="20"/>
              </w:rPr>
              <w:t xml:space="preserve"> for the treatment of HIV</w:t>
            </w:r>
            <w:r>
              <w:rPr>
                <w:rFonts w:ascii="Arial" w:hAnsi="Arial" w:cs="Arial"/>
                <w:color w:val="000000" w:themeColor="text1"/>
                <w:sz w:val="20"/>
                <w:szCs w:val="20"/>
              </w:rPr>
              <w:t>, are alerted.</w:t>
            </w:r>
            <w:r w:rsidR="00A8539B">
              <w:rPr>
                <w:rFonts w:ascii="Arial" w:hAnsi="Arial" w:cs="Arial"/>
                <w:color w:val="000000" w:themeColor="text1"/>
                <w:sz w:val="20"/>
                <w:szCs w:val="20"/>
              </w:rPr>
              <w:fldChar w:fldCharType="begin">
                <w:fldData xml:space="preserve">PEVuZE5vdGU+PENpdGU+PEF1dGhvcj5LaGFuPC9BdXRob3I+PFllYXI+MjAxNjwvWWVhcj48SURU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</w:fldData>
              </w:fldChar>
            </w:r>
            <w:r w:rsidR="00A8539B">
              <w:rPr>
                <w:rFonts w:ascii="Arial" w:hAnsi="Arial" w:cs="Arial"/>
                <w:color w:val="000000" w:themeColor="text1"/>
                <w:sz w:val="20"/>
                <w:szCs w:val="20"/>
              </w:rPr>
              <w:instrText xml:space="preserve"> ADDIN EN.CITE </w:instrText>
            </w:r>
            <w:r w:rsidR="00A8539B">
              <w:rPr>
                <w:rFonts w:ascii="Arial" w:hAnsi="Arial" w:cs="Arial"/>
                <w:color w:val="000000" w:themeColor="text1"/>
                <w:sz w:val="20"/>
                <w:szCs w:val="20"/>
              </w:rPr>
              <w:fldChar w:fldCharType="begin">
                <w:fldData xml:space="preserve">PEVuZE5vdGU+PENpdGU+PEF1dGhvcj5LaGFuPC9BdXRob3I+PFllYXI+MjAxNjwvWWVhcj48SURU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</w:fldData>
              </w:fldChar>
            </w:r>
            <w:r w:rsidR="00A8539B">
              <w:rPr>
                <w:rFonts w:ascii="Arial" w:hAnsi="Arial" w:cs="Arial"/>
                <w:color w:val="000000" w:themeColor="text1"/>
                <w:sz w:val="20"/>
                <w:szCs w:val="20"/>
              </w:rPr>
              <w:instrText xml:space="preserve"> ADDIN EN.CITE.DATA </w:instrText>
            </w:r>
            <w:r w:rsidR="00A8539B">
              <w:rPr>
                <w:rFonts w:ascii="Arial" w:hAnsi="Arial" w:cs="Arial"/>
                <w:color w:val="000000" w:themeColor="text1"/>
                <w:sz w:val="20"/>
                <w:szCs w:val="20"/>
              </w:rPr>
            </w:r>
            <w:r w:rsidR="00A8539B">
              <w:rPr>
                <w:rFonts w:ascii="Arial" w:hAnsi="Arial" w:cs="Arial"/>
                <w:color w:val="000000" w:themeColor="text1"/>
                <w:sz w:val="20"/>
                <w:szCs w:val="20"/>
              </w:rPr>
              <w:fldChar w:fldCharType="end"/>
            </w:r>
            <w:r w:rsidR="00A8539B">
              <w:rPr>
                <w:rFonts w:ascii="Arial" w:hAnsi="Arial" w:cs="Arial"/>
                <w:color w:val="000000" w:themeColor="text1"/>
                <w:sz w:val="20"/>
                <w:szCs w:val="20"/>
              </w:rPr>
            </w:r>
            <w:r w:rsidR="00A8539B">
              <w:rPr>
                <w:rFonts w:ascii="Arial" w:hAnsi="Arial" w:cs="Arial"/>
                <w:color w:val="000000" w:themeColor="text1"/>
                <w:sz w:val="20"/>
                <w:szCs w:val="20"/>
              </w:rPr>
              <w:fldChar w:fldCharType="separate"/>
            </w:r>
            <w:r w:rsidR="00A8539B">
              <w:rPr>
                <w:rFonts w:ascii="Arial" w:hAnsi="Arial" w:cs="Arial"/>
                <w:noProof/>
                <w:color w:val="000000" w:themeColor="text1"/>
                <w:sz w:val="20"/>
                <w:szCs w:val="20"/>
              </w:rPr>
              <w:t>(8, 9)</w:t>
            </w:r>
            <w:r w:rsidR="00A8539B">
              <w:rPr>
                <w:rFonts w:ascii="Arial" w:hAnsi="Arial" w:cs="Arial"/>
                <w:color w:val="000000" w:themeColor="text1"/>
                <w:sz w:val="20"/>
                <w:szCs w:val="20"/>
              </w:rPr>
              <w:fldChar w:fldCharType="end"/>
            </w:r>
          </w:p>
          <w:p w14:paraId="11BBAB3D" w14:textId="77777777" w:rsidR="00AB7B32" w:rsidRPr="00711505" w:rsidRDefault="00AB7B32" w:rsidP="00AB7B32">
            <w:pPr>
              <w:rPr>
                <w:rFonts w:ascii="Arial" w:eastAsiaTheme="minorEastAsia" w:hAnsi="Arial" w:cs="Arial"/>
                <w:color w:val="000000" w:themeColor="text1"/>
                <w:sz w:val="28"/>
                <w:szCs w:val="28"/>
              </w:rPr>
            </w:pPr>
          </w:p>
        </w:tc>
      </w:tr>
      <w:tr w:rsidR="00AB7B32" w14:paraId="4839D83F" w14:textId="77777777" w:rsidTr="00AB7B32">
        <w:tc>
          <w:tcPr>
            <w:tcW w:w="2875" w:type="dxa"/>
            <w:tcBorders>
              <w:right w:val="single" w:sz="4" w:space="0" w:color="auto"/>
            </w:tcBorders>
            <w:shd w:val="clear" w:color="auto" w:fill="auto"/>
          </w:tcPr>
          <w:p w14:paraId="41BB78AD" w14:textId="77777777" w:rsidR="00AB7B32" w:rsidRDefault="00AB7B32" w:rsidP="00AB7B32">
            <w:pPr>
              <w:pStyle w:val="ListParagraph"/>
              <w:numPr>
                <w:ilvl w:val="0"/>
                <w:numId w:val="24"/>
              </w:numPr>
              <w:ind w:left="429"/>
              <w:rPr>
                <w:rFonts w:ascii="Arial" w:hAnsi="Arial" w:cs="Arial"/>
                <w:sz w:val="20"/>
                <w:szCs w:val="20"/>
              </w:rPr>
            </w:pPr>
            <w:r w:rsidRPr="00CE4E5C">
              <w:rPr>
                <w:rFonts w:ascii="Arial" w:hAnsi="Arial" w:cs="Arial"/>
                <w:sz w:val="20"/>
                <w:szCs w:val="20"/>
              </w:rPr>
              <w:t>in situations where there is clear guidance available, that would be likely to change the prescriber’s choice of action, to a clearly defined intervention that is practicable.</w:t>
            </w:r>
          </w:p>
          <w:p w14:paraId="50115B3D" w14:textId="77777777" w:rsidR="00AB7B32" w:rsidRPr="00CE4E5C" w:rsidRDefault="00AB7B32" w:rsidP="00AB7B32">
            <w:pPr>
              <w:pStyle w:val="ListParagraph"/>
              <w:ind w:left="429"/>
              <w:rPr>
                <w:rFonts w:ascii="Arial" w:hAnsi="Arial" w:cs="Arial"/>
                <w:sz w:val="20"/>
                <w:szCs w:val="20"/>
              </w:rPr>
            </w:pPr>
          </w:p>
        </w:tc>
        <w:tc>
          <w:tcPr>
            <w:tcW w:w="3074" w:type="dxa"/>
            <w:tcBorders>
              <w:left w:val="single" w:sz="4" w:space="0" w:color="auto"/>
              <w:right w:val="single" w:sz="4" w:space="0" w:color="auto"/>
            </w:tcBorders>
            <w:shd w:val="clear" w:color="auto" w:fill="auto"/>
          </w:tcPr>
          <w:p w14:paraId="44E61D8F" w14:textId="77777777" w:rsidR="00AB7B32" w:rsidRPr="00D552A3" w:rsidRDefault="00AB7B32" w:rsidP="00AB7B32">
            <w:pPr>
              <w:pStyle w:val="ListParagraph"/>
              <w:numPr>
                <w:ilvl w:val="0"/>
                <w:numId w:val="49"/>
              </w:numPr>
              <w:ind w:left="429"/>
              <w:rPr>
                <w:rFonts w:ascii="Arial" w:hAnsi="Arial" w:cs="Arial"/>
                <w:color w:val="000000" w:themeColor="text1"/>
                <w:sz w:val="20"/>
                <w:szCs w:val="20"/>
              </w:rPr>
            </w:pPr>
            <w:r w:rsidRPr="00D552A3">
              <w:rPr>
                <w:rFonts w:ascii="Arial" w:hAnsi="Arial" w:cs="Arial"/>
                <w:color w:val="000000" w:themeColor="text1"/>
                <w:sz w:val="20"/>
                <w:szCs w:val="20"/>
              </w:rPr>
              <w:t>“There’s no point in alerting a prescriber or dispenser if they can’t do anything about it? Where clear intervention could take place and clear guidance on what should be done. Some drugs guidance says to reduce the dose but does not say by how much – clear guidance for prescribers is necessary.”</w:t>
            </w:r>
          </w:p>
          <w:p w14:paraId="4B08CE17" w14:textId="77777777" w:rsidR="00AB7B32" w:rsidRPr="00D552A3" w:rsidRDefault="00AB7B32" w:rsidP="00AB7B32">
            <w:pPr>
              <w:pStyle w:val="ListParagraph"/>
              <w:ind w:left="429"/>
              <w:rPr>
                <w:rFonts w:ascii="Arial" w:hAnsi="Arial" w:cs="Arial"/>
                <w:color w:val="000000" w:themeColor="text1"/>
                <w:sz w:val="20"/>
                <w:szCs w:val="20"/>
              </w:rPr>
            </w:pPr>
          </w:p>
        </w:tc>
        <w:tc>
          <w:tcPr>
            <w:tcW w:w="3061" w:type="dxa"/>
            <w:tcBorders>
              <w:left w:val="single" w:sz="4" w:space="0" w:color="auto"/>
            </w:tcBorders>
            <w:shd w:val="clear" w:color="auto" w:fill="auto"/>
          </w:tcPr>
          <w:p w14:paraId="2BD72BB6" w14:textId="012A2972" w:rsidR="00AB7B32" w:rsidRPr="00711505" w:rsidRDefault="0040386D" w:rsidP="00AB7B32">
            <w:pPr>
              <w:pStyle w:val="ListParagraph"/>
              <w:numPr>
                <w:ilvl w:val="0"/>
                <w:numId w:val="47"/>
              </w:numPr>
              <w:ind w:left="419"/>
              <w:rPr>
                <w:rFonts w:ascii="Arial" w:eastAsiaTheme="minorEastAsia" w:hAnsi="Arial" w:cs="Arial"/>
                <w:color w:val="000000" w:themeColor="text1"/>
                <w:sz w:val="20"/>
                <w:szCs w:val="20"/>
              </w:rPr>
            </w:pPr>
            <w:r>
              <w:rPr>
                <w:rFonts w:ascii="Arial" w:eastAsiaTheme="minorEastAsia" w:hAnsi="Arial" w:cs="Arial"/>
                <w:color w:val="000000" w:themeColor="text1"/>
                <w:sz w:val="20"/>
                <w:szCs w:val="20"/>
              </w:rPr>
              <w:t xml:space="preserve">The most commonly alerted ‘actionable’ DGAs in the literature are </w:t>
            </w:r>
            <w:r w:rsidR="008035C1">
              <w:rPr>
                <w:rFonts w:ascii="Arial" w:eastAsiaTheme="minorEastAsia" w:hAnsi="Arial" w:cs="Arial"/>
                <w:color w:val="000000" w:themeColor="text1"/>
                <w:sz w:val="20"/>
                <w:szCs w:val="20"/>
              </w:rPr>
              <w:t>mostly</w:t>
            </w:r>
            <w:r>
              <w:rPr>
                <w:rFonts w:ascii="Arial" w:eastAsiaTheme="minorEastAsia" w:hAnsi="Arial" w:cs="Arial"/>
                <w:color w:val="000000" w:themeColor="text1"/>
                <w:sz w:val="20"/>
                <w:szCs w:val="20"/>
              </w:rPr>
              <w:t xml:space="preserve"> considered actionable </w:t>
            </w:r>
            <w:r w:rsidR="008035C1">
              <w:rPr>
                <w:rFonts w:ascii="Arial" w:eastAsiaTheme="minorEastAsia" w:hAnsi="Arial" w:cs="Arial"/>
                <w:color w:val="000000" w:themeColor="text1"/>
                <w:sz w:val="20"/>
                <w:szCs w:val="20"/>
              </w:rPr>
              <w:t xml:space="preserve">by the FDA </w:t>
            </w:r>
            <w:r>
              <w:rPr>
                <w:rFonts w:ascii="Arial" w:eastAsiaTheme="minorEastAsia" w:hAnsi="Arial" w:cs="Arial"/>
                <w:color w:val="000000" w:themeColor="text1"/>
                <w:sz w:val="20"/>
                <w:szCs w:val="20"/>
              </w:rPr>
              <w:t>and have guidance available</w:t>
            </w:r>
            <w:r w:rsidR="008035C1">
              <w:rPr>
                <w:rFonts w:ascii="Arial" w:eastAsiaTheme="minorEastAsia" w:hAnsi="Arial" w:cs="Arial"/>
                <w:color w:val="000000" w:themeColor="text1"/>
                <w:sz w:val="20"/>
                <w:szCs w:val="20"/>
              </w:rPr>
              <w:t xml:space="preserve"> from sources such as CPIC and DPWG, but limited or absent FDA guidance</w:t>
            </w:r>
            <w:r w:rsidR="00C05775">
              <w:rPr>
                <w:rFonts w:ascii="Arial" w:eastAsiaTheme="minorEastAsia" w:hAnsi="Arial" w:cs="Arial"/>
                <w:color w:val="000000" w:themeColor="text1"/>
                <w:sz w:val="20"/>
                <w:szCs w:val="20"/>
              </w:rPr>
              <w:t>.</w:t>
            </w:r>
            <w:r w:rsidR="00C05775">
              <w:rPr>
                <w:rFonts w:ascii="Arial" w:eastAsiaTheme="minorEastAsia" w:hAnsi="Arial" w:cs="Arial"/>
                <w:color w:val="000000" w:themeColor="text1"/>
                <w:sz w:val="20"/>
                <w:szCs w:val="20"/>
              </w:rPr>
              <w:fldChar w:fldCharType="begin"/>
            </w:r>
            <w:r w:rsidR="00C05775">
              <w:rPr>
                <w:rFonts w:ascii="Arial" w:eastAsiaTheme="minorEastAsia" w:hAnsi="Arial" w:cs="Arial"/>
                <w:color w:val="000000" w:themeColor="text1"/>
                <w:sz w:val="20"/>
                <w:szCs w:val="20"/>
              </w:rPr>
              <w:instrText xml:space="preserve"> ADDIN EN.CITE &lt;EndNote&gt;&lt;Cite&gt;&lt;Author&gt;Al Kawam&lt;/Author&gt;&lt;Year&gt;2018&lt;/Year&gt;&lt;IDText&gt;Understanding the Bioinformatics Challenges of Integrating Genomics into Healthcare&lt;/IDText&gt;&lt;DisplayText&gt;(5)&lt;/DisplayText&gt;&lt;record&gt;&lt;dates&gt;&lt;pub-dates&gt;&lt;date&gt;Sep&lt;/date&gt;&lt;/pub-dates&gt;&lt;year&gt;2018&lt;/year&gt;&lt;/dates&gt;&lt;keywords&gt;&lt;keyword&gt;Databases, Genetic&lt;/keyword&gt;&lt;keyword&gt;Decision Support Systems, Clinical&lt;/keyword&gt;&lt;keyword&gt;*Genomics&lt;/keyword&gt;&lt;keyword&gt;Humans&lt;/keyword&gt;&lt;keyword&gt;*Pharmacogenomic Testing&lt;/keyword&gt;&lt;keyword&gt;*Precision Medicine&lt;/keyword&gt;&lt;/keywords&gt;&lt;urls&gt;&lt;related-urls&gt;&lt;url&gt;https://www.ncbi.nlm.nih.gov/pubmed/29990071&lt;/url&gt;&lt;/related-urls&gt;&lt;/urls&gt;&lt;isbn&gt;2168-2208 (Electronic)&amp;#xD;2168-2194 (Linking)&lt;/isbn&gt;&lt;titles&gt;&lt;title&gt;Understanding the Bioinformatics Challenges of Integrating Genomics into Healthcare&lt;/title&gt;&lt;secondary-title&gt;IEEE J Biomed Health Inform&lt;/secondary-title&gt;&lt;/titles&gt;&lt;pages&gt;1672-1683&lt;/pages&gt;&lt;number&gt;5&lt;/number&gt;&lt;contributors&gt;&lt;authors&gt;&lt;author&gt;Al Kawam, A.&lt;/author&gt;&lt;author&gt;Sen, A.&lt;/author&gt;&lt;author&gt;Datta, A.&lt;/author&gt;&lt;author&gt;Dickey, N.&lt;/author&gt;&lt;/authors&gt;&lt;/contributors&gt;&lt;added-date format="utc"&gt;1569420801&lt;/added-date&gt;&lt;ref-type name="Journal Article"&gt;17&lt;/ref-type&gt;&lt;rec-number&gt;162&lt;/rec-number&gt;&lt;last-updated-date format="utc"&gt;1569454024&lt;/last-updated-date&gt;&lt;accession-num&gt;29990071&lt;/accession-num&gt;&lt;electronic-resource-num&gt;10.1109/JBHI.2017.2778263&lt;/electronic-resource-num&gt;&lt;volume&gt;22&lt;/volume&gt;&lt;/record&gt;&lt;/Cite&gt;&lt;/EndNote&gt;</w:instrText>
            </w:r>
            <w:r w:rsidR="00C05775">
              <w:rPr>
                <w:rFonts w:ascii="Arial" w:eastAsiaTheme="minorEastAsia" w:hAnsi="Arial" w:cs="Arial"/>
                <w:color w:val="000000" w:themeColor="text1"/>
                <w:sz w:val="20"/>
                <w:szCs w:val="20"/>
              </w:rPr>
              <w:fldChar w:fldCharType="separate"/>
            </w:r>
            <w:r w:rsidR="00C05775">
              <w:rPr>
                <w:rFonts w:ascii="Arial" w:eastAsiaTheme="minorEastAsia" w:hAnsi="Arial" w:cs="Arial"/>
                <w:noProof/>
                <w:color w:val="000000" w:themeColor="text1"/>
                <w:sz w:val="20"/>
                <w:szCs w:val="20"/>
              </w:rPr>
              <w:t>(5)</w:t>
            </w:r>
            <w:r w:rsidR="00C05775">
              <w:rPr>
                <w:rFonts w:ascii="Arial" w:eastAsiaTheme="minorEastAsia" w:hAnsi="Arial" w:cs="Arial"/>
                <w:color w:val="000000" w:themeColor="text1"/>
                <w:sz w:val="20"/>
                <w:szCs w:val="20"/>
              </w:rPr>
              <w:fldChar w:fldCharType="end"/>
            </w:r>
            <w:r w:rsidR="008035C1">
              <w:rPr>
                <w:rFonts w:ascii="Arial" w:eastAsiaTheme="minorEastAsia" w:hAnsi="Arial" w:cs="Arial"/>
                <w:color w:val="000000" w:themeColor="text1"/>
                <w:sz w:val="20"/>
                <w:szCs w:val="20"/>
              </w:rPr>
              <w:t xml:space="preserve"> This is despite the fact that in many cases the benefits of </w:t>
            </w:r>
            <w:proofErr w:type="spellStart"/>
            <w:r w:rsidR="008035C1">
              <w:rPr>
                <w:rFonts w:ascii="Arial" w:eastAsiaTheme="minorEastAsia" w:hAnsi="Arial" w:cs="Arial"/>
                <w:color w:val="000000" w:themeColor="text1"/>
                <w:sz w:val="20"/>
                <w:szCs w:val="20"/>
              </w:rPr>
              <w:t>PGx</w:t>
            </w:r>
            <w:proofErr w:type="spellEnd"/>
            <w:r w:rsidR="008035C1">
              <w:rPr>
                <w:rFonts w:ascii="Arial" w:eastAsiaTheme="minorEastAsia" w:hAnsi="Arial" w:cs="Arial"/>
                <w:color w:val="000000" w:themeColor="text1"/>
                <w:sz w:val="20"/>
                <w:szCs w:val="20"/>
              </w:rPr>
              <w:t xml:space="preserve"> testing, or the risks of not, are known to be significant.</w:t>
            </w:r>
            <w:r w:rsidR="00C05775">
              <w:rPr>
                <w:rFonts w:ascii="Arial" w:eastAsiaTheme="minorEastAsia" w:hAnsi="Arial" w:cs="Arial"/>
                <w:color w:val="000000" w:themeColor="text1"/>
                <w:sz w:val="20"/>
                <w:szCs w:val="20"/>
              </w:rPr>
              <w:fldChar w:fldCharType="begin"/>
            </w:r>
            <w:r w:rsidR="00C05775">
              <w:rPr>
                <w:rFonts w:ascii="Arial" w:eastAsiaTheme="minorEastAsia" w:hAnsi="Arial" w:cs="Arial"/>
                <w:color w:val="000000" w:themeColor="text1"/>
                <w:sz w:val="20"/>
                <w:szCs w:val="20"/>
              </w:rPr>
              <w:instrText xml:space="preserve"> ADDIN EN.CITE &lt;EndNote&gt;&lt;Cite&gt;&lt;Author&gt;Al Kawam&lt;/Author&gt;&lt;Year&gt;2018&lt;/Year&gt;&lt;IDText&gt;Understanding the Bioinformatics Challenges of Integrating Genomics into Healthcare&lt;/IDText&gt;&lt;DisplayText&gt;(5)&lt;/DisplayText&gt;&lt;record&gt;&lt;dates&gt;&lt;pub-dates&gt;&lt;date&gt;Sep&lt;/date&gt;&lt;/pub-dates&gt;&lt;year&gt;2018&lt;/year&gt;&lt;/dates&gt;&lt;keywords&gt;&lt;keyword&gt;Databases, Genetic&lt;/keyword&gt;&lt;keyword&gt;Decision Support Systems, Clinical&lt;/keyword&gt;&lt;keyword&gt;*Genomics&lt;/keyword&gt;&lt;keyword&gt;Humans&lt;/keyword&gt;&lt;keyword&gt;*Pharmacogenomic Testing&lt;/keyword&gt;&lt;keyword&gt;*Precision Medicine&lt;/keyword&gt;&lt;/keywords&gt;&lt;urls&gt;&lt;related-urls&gt;&lt;url&gt;https://www.ncbi.nlm.nih.gov/pubmed/29990071&lt;/url&gt;&lt;/related-urls&gt;&lt;/urls&gt;&lt;isbn&gt;2168-2208 (Electronic)&amp;#xD;2168-2194 (Linking)&lt;/isbn&gt;&lt;titles&gt;&lt;title&gt;Understanding the Bioinformatics Challenges of Integrating Genomics into Healthcare&lt;/title&gt;&lt;secondary-title&gt;IEEE J Biomed Health Inform&lt;/secondary-title&gt;&lt;/titles&gt;&lt;pages&gt;1672-1683&lt;/pages&gt;&lt;number&gt;5&lt;/number&gt;&lt;contributors&gt;&lt;authors&gt;&lt;author&gt;Al Kawam, A.&lt;/author&gt;&lt;author&gt;Sen, A.&lt;/author&gt;&lt;author&gt;Datta, A.&lt;/author&gt;&lt;author&gt;Dickey, N.&lt;/author&gt;&lt;/authors&gt;&lt;/contributors&gt;&lt;added-date format="utc"&gt;1569420801&lt;/added-date&gt;&lt;ref-type name="Journal Article"&gt;17&lt;/ref-type&gt;&lt;rec-number&gt;162&lt;/rec-number&gt;&lt;last-updated-date format="utc"&gt;1569454024&lt;/last-updated-date&gt;&lt;accession-num&gt;29990071&lt;/accession-num&gt;&lt;electronic-resource-num&gt;10.1109/JBHI.2017.2778263&lt;/electronic-resource-num&gt;&lt;volume&gt;22&lt;/volume&gt;&lt;/record&gt;&lt;/Cite&gt;&lt;/EndNote&gt;</w:instrText>
            </w:r>
            <w:r w:rsidR="00C05775">
              <w:rPr>
                <w:rFonts w:ascii="Arial" w:eastAsiaTheme="minorEastAsia" w:hAnsi="Arial" w:cs="Arial"/>
                <w:color w:val="000000" w:themeColor="text1"/>
                <w:sz w:val="20"/>
                <w:szCs w:val="20"/>
              </w:rPr>
              <w:fldChar w:fldCharType="separate"/>
            </w:r>
            <w:r w:rsidR="00C05775">
              <w:rPr>
                <w:rFonts w:ascii="Arial" w:eastAsiaTheme="minorEastAsia" w:hAnsi="Arial" w:cs="Arial"/>
                <w:noProof/>
                <w:color w:val="000000" w:themeColor="text1"/>
                <w:sz w:val="20"/>
                <w:szCs w:val="20"/>
              </w:rPr>
              <w:t>(5)</w:t>
            </w:r>
            <w:r w:rsidR="00C05775">
              <w:rPr>
                <w:rFonts w:ascii="Arial" w:eastAsiaTheme="minorEastAsia" w:hAnsi="Arial" w:cs="Arial"/>
                <w:color w:val="000000" w:themeColor="text1"/>
                <w:sz w:val="20"/>
                <w:szCs w:val="20"/>
              </w:rPr>
              <w:fldChar w:fldCharType="end"/>
            </w:r>
          </w:p>
          <w:p w14:paraId="78B4B969" w14:textId="77777777" w:rsidR="00AB7B32" w:rsidRDefault="00AB7B32" w:rsidP="00AB7B32">
            <w:pPr>
              <w:rPr>
                <w:rFonts w:ascii="Arial" w:hAnsi="Arial" w:cs="Arial"/>
                <w:b/>
                <w:bCs/>
                <w:color w:val="FFFFFF" w:themeColor="background1"/>
                <w:sz w:val="28"/>
                <w:szCs w:val="28"/>
              </w:rPr>
            </w:pPr>
          </w:p>
        </w:tc>
      </w:tr>
      <w:tr w:rsidR="00AB7B32" w14:paraId="134216AD" w14:textId="77777777" w:rsidTr="00AB7B32">
        <w:tc>
          <w:tcPr>
            <w:tcW w:w="2875" w:type="dxa"/>
            <w:tcBorders>
              <w:top w:val="nil"/>
              <w:bottom w:val="single" w:sz="4" w:space="0" w:color="auto"/>
              <w:right w:val="single" w:sz="4" w:space="0" w:color="auto"/>
            </w:tcBorders>
            <w:shd w:val="clear" w:color="auto" w:fill="auto"/>
          </w:tcPr>
          <w:p w14:paraId="6E29C053" w14:textId="77777777" w:rsidR="00AB7B32" w:rsidRPr="00CE4E5C" w:rsidRDefault="00AB7B32" w:rsidP="00AB7B32">
            <w:pPr>
              <w:pStyle w:val="ListParagraph"/>
              <w:numPr>
                <w:ilvl w:val="0"/>
                <w:numId w:val="24"/>
              </w:numPr>
              <w:ind w:left="429"/>
              <w:rPr>
                <w:rFonts w:ascii="Arial" w:hAnsi="Arial" w:cs="Arial"/>
                <w:sz w:val="20"/>
                <w:szCs w:val="20"/>
              </w:rPr>
            </w:pPr>
            <w:r w:rsidRPr="00CE4E5C">
              <w:rPr>
                <w:rFonts w:ascii="Arial" w:hAnsi="Arial" w:cs="Arial"/>
                <w:sz w:val="20"/>
                <w:szCs w:val="20"/>
              </w:rPr>
              <w:t xml:space="preserve">at the point of prescription order entry or when a patient’s </w:t>
            </w:r>
            <w:proofErr w:type="spellStart"/>
            <w:r w:rsidRPr="00CE4E5C">
              <w:rPr>
                <w:rFonts w:ascii="Arial" w:hAnsi="Arial" w:cs="Arial"/>
                <w:sz w:val="20"/>
                <w:szCs w:val="20"/>
              </w:rPr>
              <w:t>PGx</w:t>
            </w:r>
            <w:proofErr w:type="spellEnd"/>
            <w:r w:rsidRPr="00CE4E5C">
              <w:rPr>
                <w:rFonts w:ascii="Arial" w:hAnsi="Arial" w:cs="Arial"/>
                <w:sz w:val="20"/>
                <w:szCs w:val="20"/>
              </w:rPr>
              <w:t xml:space="preserve"> test results first become available in order to trigger a review of a patient’s current medications.</w:t>
            </w:r>
          </w:p>
        </w:tc>
        <w:tc>
          <w:tcPr>
            <w:tcW w:w="3074" w:type="dxa"/>
            <w:tcBorders>
              <w:top w:val="nil"/>
              <w:left w:val="single" w:sz="4" w:space="0" w:color="auto"/>
              <w:bottom w:val="single" w:sz="4" w:space="0" w:color="auto"/>
              <w:right w:val="single" w:sz="4" w:space="0" w:color="auto"/>
            </w:tcBorders>
            <w:shd w:val="clear" w:color="auto" w:fill="auto"/>
          </w:tcPr>
          <w:p w14:paraId="52C42F61" w14:textId="2B1946A6" w:rsidR="00AB7B32" w:rsidRPr="00E1471C" w:rsidRDefault="00AB7B32" w:rsidP="00AB7B32">
            <w:pPr>
              <w:pStyle w:val="ListParagraph"/>
              <w:numPr>
                <w:ilvl w:val="0"/>
                <w:numId w:val="49"/>
              </w:numPr>
              <w:ind w:left="429"/>
              <w:rPr>
                <w:rFonts w:ascii="Arial" w:hAnsi="Arial" w:cs="Arial"/>
                <w:sz w:val="20"/>
                <w:szCs w:val="20"/>
              </w:rPr>
            </w:pPr>
            <w:r w:rsidRPr="00D552A3">
              <w:rPr>
                <w:rFonts w:ascii="Arial" w:hAnsi="Arial" w:cs="Arial"/>
                <w:color w:val="000000" w:themeColor="text1"/>
                <w:sz w:val="20"/>
                <w:szCs w:val="20"/>
              </w:rPr>
              <w:t>“When a result is made available somebody should be actioning that – to see implications of that result on a patients care – a meds review at the very least…There is potential unintended consequence of increased workload for the prescriber if anyone downstream queries why they ignored an alert.”</w:t>
            </w:r>
          </w:p>
          <w:p w14:paraId="4B5A8690" w14:textId="77777777" w:rsidR="00AB7B32" w:rsidRPr="00D552A3" w:rsidRDefault="00AB7B32" w:rsidP="00AB7B32">
            <w:pPr>
              <w:pStyle w:val="ListParagraph"/>
              <w:ind w:left="429"/>
              <w:rPr>
                <w:rFonts w:ascii="Arial" w:hAnsi="Arial" w:cs="Arial"/>
                <w:sz w:val="20"/>
                <w:szCs w:val="20"/>
              </w:rPr>
            </w:pPr>
          </w:p>
        </w:tc>
        <w:tc>
          <w:tcPr>
            <w:tcW w:w="3061" w:type="dxa"/>
            <w:tcBorders>
              <w:top w:val="nil"/>
              <w:left w:val="single" w:sz="4" w:space="0" w:color="auto"/>
              <w:bottom w:val="single" w:sz="4" w:space="0" w:color="auto"/>
            </w:tcBorders>
            <w:shd w:val="clear" w:color="auto" w:fill="auto"/>
          </w:tcPr>
          <w:p w14:paraId="6AE9127C" w14:textId="5C49004C" w:rsidR="00AB7B32" w:rsidRPr="00711505" w:rsidRDefault="009C785E" w:rsidP="00AB7B32">
            <w:pPr>
              <w:pStyle w:val="ListParagraph"/>
              <w:numPr>
                <w:ilvl w:val="0"/>
                <w:numId w:val="47"/>
              </w:numPr>
              <w:ind w:left="419"/>
              <w:rPr>
                <w:rFonts w:ascii="Arial" w:eastAsiaTheme="minorEastAsia" w:hAnsi="Arial" w:cs="Arial"/>
                <w:color w:val="000000" w:themeColor="text1"/>
                <w:sz w:val="20"/>
                <w:szCs w:val="20"/>
              </w:rPr>
            </w:pPr>
            <w:r>
              <w:rPr>
                <w:rFonts w:ascii="Arial" w:eastAsiaTheme="minorEastAsia" w:hAnsi="Arial" w:cs="Arial"/>
                <w:color w:val="000000" w:themeColor="text1"/>
                <w:sz w:val="20"/>
                <w:szCs w:val="20"/>
              </w:rPr>
              <w:t>This was done in one CDS system utilised in the USA where “…emails are sent to each affected patient’s primary physician and nurse practitioner when high-risk phenotypes are added to the problem list [automatically following a lab test result].”</w:t>
            </w:r>
            <w:r w:rsidR="00FD29E1">
              <w:rPr>
                <w:rFonts w:ascii="Arial" w:eastAsiaTheme="minorEastAsia" w:hAnsi="Arial" w:cs="Arial"/>
                <w:color w:val="000000" w:themeColor="text1"/>
                <w:sz w:val="20"/>
                <w:szCs w:val="20"/>
              </w:rPr>
              <w:fldChar w:fldCharType="begin"/>
            </w:r>
            <w:r w:rsidR="00FD29E1">
              <w:rPr>
                <w:rFonts w:ascii="Arial" w:eastAsiaTheme="minorEastAsia" w:hAnsi="Arial" w:cs="Arial"/>
                <w:color w:val="000000" w:themeColor="text1"/>
                <w:sz w:val="20"/>
                <w:szCs w:val="20"/>
              </w:rPr>
              <w:instrText xml:space="preserve"> ADDIN EN.CITE &lt;EndNote&gt;&lt;Cite&gt;&lt;Author&gt;Bell&lt;/Author&gt;&lt;Year&gt;2014&lt;/Year&gt;&lt;IDText&gt;Development and use of active clinical decision support for preemptive pharmacogenomics&lt;/IDText&gt;&lt;DisplayText&gt;(12)&lt;/DisplayText&gt;&lt;record&gt;&lt;dates&gt;&lt;pub-dates&gt;&lt;date&gt;Feb&lt;/date&gt;&lt;/pub-dates&gt;&lt;year&gt;2014&lt;/year&gt;&lt;/dates&gt;&lt;keywords&gt;&lt;keyword&gt;*Decision Support Systems, Clinical&lt;/keyword&gt;&lt;keyword&gt;*Electronic Health Records&lt;/keyword&gt;&lt;keyword&gt;Humans&lt;/keyword&gt;&lt;keyword&gt;Pharmacogenetics/*methods&lt;/keyword&gt;&lt;keyword&gt;clinical decision support&lt;/keyword&gt;&lt;keyword&gt;electronic health record&lt;/keyword&gt;&lt;keyword&gt;personalized medicine&lt;/keyword&gt;&lt;keyword&gt;pharmacogenetics&lt;/keyword&gt;&lt;/keywords&gt;&lt;urls&gt;&lt;related-urls&gt;&lt;url&gt;https://www.ncbi.nlm.nih.gov/pubmed/23978487&lt;/url&gt;&lt;/related-urls&gt;&lt;/urls&gt;&lt;isbn&gt;1527-974X (Electronic)&amp;#xD;1067-5027 (Linking)&lt;/isbn&gt;&lt;custom2&gt;PMC3957400&lt;/custom2&gt;&lt;titles&gt;&lt;title&gt;Development and use of active clinical decision support for preemptive pharmacogenomics&lt;/title&gt;&lt;secondary-title&gt;J Am Med Inform Assoc&lt;/secondary-title&gt;&lt;/titles&gt;&lt;pages&gt;e93-9&lt;/pages&gt;&lt;number&gt;e1&lt;/number&gt;&lt;contributors&gt;&lt;authors&gt;&lt;author&gt;Bell, G. C.&lt;/author&gt;&lt;author&gt;Crews, K. R.&lt;/author&gt;&lt;author&gt;Wilkinson, M. R.&lt;/author&gt;&lt;author&gt;Haidar, C. E.&lt;/author&gt;&lt;author&gt;Hicks, J. K.&lt;/author&gt;&lt;author&gt;Baker, D. K.&lt;/author&gt;&lt;author&gt;Kornegay, N. M.&lt;/author&gt;&lt;author&gt;Yang, W.&lt;/author&gt;&lt;author&gt;Cross, S. J.&lt;/author&gt;&lt;author&gt;Howard, S. C.&lt;/author&gt;&lt;author&gt;Freimuth, R. R.&lt;/author&gt;&lt;author&gt;Evans, W. E.&lt;/author&gt;&lt;author&gt;Broeckel, U.&lt;/author&gt;&lt;author&gt;Relling, M. V.&lt;/author&gt;&lt;author&gt;Hoffman, J. M.&lt;/author&gt;&lt;/authors&gt;&lt;/contributors&gt;&lt;added-date format="utc"&gt;1569454018&lt;/added-date&gt;&lt;ref-type name="Journal Article"&gt;17&lt;/ref-type&gt;&lt;auth-address&gt;Department of Pharmaceutical Sciences, St. Jude Children&amp;apos;s Research Hospital, Memphis, Tennessee, USA.&lt;/auth-address&gt;&lt;rec-number&gt;172&lt;/rec-number&gt;&lt;last-updated-date format="utc"&gt;1569848953&lt;/last-updated-date&gt;&lt;accession-num&gt;23978487&lt;/accession-num&gt;&lt;electronic-resource-num&gt;10.1136/amiajnl-2013-001993&lt;/electronic-resource-num&gt;&lt;volume&gt;21&lt;/volume&gt;&lt;/record&gt;&lt;/Cite&gt;&lt;/EndNote&gt;</w:instrText>
            </w:r>
            <w:r w:rsidR="00FD29E1">
              <w:rPr>
                <w:rFonts w:ascii="Arial" w:eastAsiaTheme="minorEastAsia" w:hAnsi="Arial" w:cs="Arial"/>
                <w:color w:val="000000" w:themeColor="text1"/>
                <w:sz w:val="20"/>
                <w:szCs w:val="20"/>
              </w:rPr>
              <w:fldChar w:fldCharType="separate"/>
            </w:r>
            <w:r w:rsidR="00FD29E1">
              <w:rPr>
                <w:rFonts w:ascii="Arial" w:eastAsiaTheme="minorEastAsia" w:hAnsi="Arial" w:cs="Arial"/>
                <w:noProof/>
                <w:color w:val="000000" w:themeColor="text1"/>
                <w:sz w:val="20"/>
                <w:szCs w:val="20"/>
              </w:rPr>
              <w:t>(12)</w:t>
            </w:r>
            <w:r w:rsidR="00FD29E1">
              <w:rPr>
                <w:rFonts w:ascii="Arial" w:eastAsiaTheme="minorEastAsia" w:hAnsi="Arial" w:cs="Arial"/>
                <w:color w:val="000000" w:themeColor="text1"/>
                <w:sz w:val="20"/>
                <w:szCs w:val="20"/>
              </w:rPr>
              <w:fldChar w:fldCharType="end"/>
            </w:r>
          </w:p>
          <w:p w14:paraId="0A770687" w14:textId="77777777" w:rsidR="00AB7B32" w:rsidRDefault="00AB7B32" w:rsidP="00AB7B32">
            <w:pPr>
              <w:rPr>
                <w:rFonts w:ascii="Arial" w:hAnsi="Arial" w:cs="Arial"/>
                <w:b/>
                <w:bCs/>
                <w:color w:val="FFFFFF" w:themeColor="background1"/>
                <w:sz w:val="28"/>
                <w:szCs w:val="28"/>
              </w:rPr>
            </w:pPr>
          </w:p>
        </w:tc>
      </w:tr>
      <w:tr w:rsidR="00AB7B32" w14:paraId="113A5530" w14:textId="77777777" w:rsidTr="00AB7B32">
        <w:tc>
          <w:tcPr>
            <w:tcW w:w="2875" w:type="dxa"/>
            <w:tcBorders>
              <w:top w:val="single" w:sz="4" w:space="0" w:color="auto"/>
              <w:right w:val="single" w:sz="4" w:space="0" w:color="auto"/>
            </w:tcBorders>
          </w:tcPr>
          <w:p w14:paraId="696CB613" w14:textId="77777777" w:rsidR="00AB7B32" w:rsidRDefault="00AB7B32" w:rsidP="00AB7B32">
            <w:pPr>
              <w:ind w:left="69"/>
              <w:rPr>
                <w:rFonts w:ascii="Arial" w:hAnsi="Arial" w:cs="Arial"/>
                <w:b/>
                <w:bCs/>
                <w:color w:val="1078B9"/>
              </w:rPr>
            </w:pPr>
            <w:r w:rsidRPr="00072406">
              <w:rPr>
                <w:rFonts w:ascii="Arial" w:hAnsi="Arial" w:cs="Arial"/>
                <w:b/>
                <w:bCs/>
                <w:color w:val="1078B9"/>
                <w:sz w:val="22"/>
                <w:szCs w:val="22"/>
              </w:rPr>
              <w:t xml:space="preserve">Guidance </w:t>
            </w:r>
            <w:r w:rsidRPr="00072406">
              <w:rPr>
                <w:rFonts w:ascii="Arial" w:hAnsi="Arial" w:cs="Arial"/>
                <w:b/>
                <w:bCs/>
                <w:i/>
                <w:iCs/>
                <w:color w:val="1078B9"/>
                <w:sz w:val="22"/>
                <w:szCs w:val="22"/>
              </w:rPr>
              <w:t xml:space="preserve">should </w:t>
            </w:r>
            <w:r w:rsidRPr="00072406">
              <w:rPr>
                <w:rFonts w:ascii="Arial" w:hAnsi="Arial" w:cs="Arial"/>
                <w:b/>
                <w:bCs/>
                <w:color w:val="1078B9"/>
                <w:sz w:val="22"/>
                <w:szCs w:val="22"/>
              </w:rPr>
              <w:t>be developed for alerts:</w:t>
            </w:r>
          </w:p>
          <w:p w14:paraId="0A91DED5" w14:textId="77777777" w:rsidR="00AB7B32" w:rsidRPr="00D6256F" w:rsidRDefault="00AB7B32" w:rsidP="00AB7B32">
            <w:pPr>
              <w:ind w:left="69"/>
              <w:rPr>
                <w:rFonts w:ascii="Arial" w:hAnsi="Arial" w:cs="Arial"/>
                <w:b/>
                <w:bCs/>
                <w:color w:val="1078B9"/>
                <w:sz w:val="22"/>
                <w:szCs w:val="22"/>
              </w:rPr>
            </w:pPr>
          </w:p>
        </w:tc>
        <w:tc>
          <w:tcPr>
            <w:tcW w:w="3074" w:type="dxa"/>
            <w:tcBorders>
              <w:top w:val="single" w:sz="4" w:space="0" w:color="auto"/>
              <w:left w:val="single" w:sz="4" w:space="0" w:color="auto"/>
              <w:right w:val="single" w:sz="4" w:space="0" w:color="auto"/>
            </w:tcBorders>
          </w:tcPr>
          <w:p w14:paraId="191E4262" w14:textId="77777777" w:rsidR="00AB7B32" w:rsidRPr="00D552A3" w:rsidRDefault="00AB7B32" w:rsidP="00AB7B32">
            <w:pPr>
              <w:pStyle w:val="ListParagraph"/>
              <w:rPr>
                <w:rFonts w:ascii="Arial" w:hAnsi="Arial" w:cs="Arial"/>
                <w:color w:val="000000" w:themeColor="text1"/>
                <w:sz w:val="20"/>
                <w:szCs w:val="20"/>
              </w:rPr>
            </w:pPr>
          </w:p>
          <w:p w14:paraId="38E57B80" w14:textId="77777777" w:rsidR="00AB7B32" w:rsidRPr="00D6256F" w:rsidRDefault="00AB7B32" w:rsidP="00AB7B32">
            <w:pPr>
              <w:rPr>
                <w:rFonts w:ascii="Arial" w:hAnsi="Arial" w:cs="Arial"/>
                <w:b/>
                <w:bCs/>
                <w:color w:val="1078B9"/>
                <w:sz w:val="20"/>
                <w:szCs w:val="20"/>
              </w:rPr>
            </w:pPr>
          </w:p>
        </w:tc>
        <w:tc>
          <w:tcPr>
            <w:tcW w:w="3061" w:type="dxa"/>
            <w:tcBorders>
              <w:top w:val="single" w:sz="4" w:space="0" w:color="auto"/>
              <w:left w:val="single" w:sz="4" w:space="0" w:color="auto"/>
            </w:tcBorders>
          </w:tcPr>
          <w:p w14:paraId="56BFA56E" w14:textId="77777777" w:rsidR="00AB7B32" w:rsidRPr="00D6256F" w:rsidRDefault="00AB7B32" w:rsidP="00AB7B32">
            <w:pPr>
              <w:rPr>
                <w:rFonts w:ascii="Arial" w:hAnsi="Arial" w:cs="Arial"/>
                <w:color w:val="000000" w:themeColor="text1"/>
                <w:sz w:val="20"/>
                <w:szCs w:val="20"/>
              </w:rPr>
            </w:pPr>
          </w:p>
        </w:tc>
      </w:tr>
      <w:tr w:rsidR="00AB7B32" w14:paraId="3A7272E5" w14:textId="77777777" w:rsidTr="00AB7B32">
        <w:tc>
          <w:tcPr>
            <w:tcW w:w="2875" w:type="dxa"/>
            <w:tcBorders>
              <w:right w:val="single" w:sz="4" w:space="0" w:color="auto"/>
            </w:tcBorders>
          </w:tcPr>
          <w:p w14:paraId="05E2DF51" w14:textId="77777777" w:rsidR="00AB7B32" w:rsidRPr="00304139" w:rsidRDefault="00AB7B32" w:rsidP="00AB7B32">
            <w:pPr>
              <w:pStyle w:val="ListParagraph"/>
              <w:numPr>
                <w:ilvl w:val="0"/>
                <w:numId w:val="23"/>
              </w:numPr>
              <w:ind w:left="429"/>
              <w:rPr>
                <w:rFonts w:ascii="Arial" w:hAnsi="Arial" w:cs="Arial"/>
                <w:b/>
                <w:bCs/>
                <w:color w:val="1078B9"/>
                <w:sz w:val="20"/>
                <w:szCs w:val="20"/>
              </w:rPr>
            </w:pPr>
            <w:r w:rsidRPr="0004527E">
              <w:rPr>
                <w:rFonts w:ascii="Arial" w:hAnsi="Arial" w:cs="Arial"/>
                <w:color w:val="000000" w:themeColor="text1"/>
                <w:sz w:val="20"/>
                <w:szCs w:val="20"/>
              </w:rPr>
              <w:lastRenderedPageBreak/>
              <w:t>that are active (interruptive) and post-test (follow the results of pre-emptive sequencing)</w:t>
            </w:r>
            <w:r>
              <w:rPr>
                <w:rFonts w:ascii="Arial" w:hAnsi="Arial" w:cs="Arial"/>
                <w:color w:val="000000" w:themeColor="text1"/>
                <w:sz w:val="20"/>
                <w:szCs w:val="20"/>
              </w:rPr>
              <w:t>.</w:t>
            </w:r>
          </w:p>
          <w:p w14:paraId="6B9DE7D6" w14:textId="77777777" w:rsidR="00AB7B32" w:rsidRPr="00072406" w:rsidRDefault="00AB7B32" w:rsidP="00AB7B32">
            <w:pPr>
              <w:ind w:left="69"/>
              <w:rPr>
                <w:rFonts w:ascii="Arial" w:hAnsi="Arial" w:cs="Arial"/>
                <w:b/>
                <w:bCs/>
                <w:color w:val="1078B9"/>
                <w:sz w:val="22"/>
                <w:szCs w:val="22"/>
              </w:rPr>
            </w:pPr>
          </w:p>
        </w:tc>
        <w:tc>
          <w:tcPr>
            <w:tcW w:w="3074" w:type="dxa"/>
            <w:tcBorders>
              <w:left w:val="single" w:sz="4" w:space="0" w:color="auto"/>
              <w:right w:val="single" w:sz="4" w:space="0" w:color="auto"/>
            </w:tcBorders>
          </w:tcPr>
          <w:p w14:paraId="23D3EC8A" w14:textId="77777777" w:rsidR="00AB7B32" w:rsidRPr="00D552A3" w:rsidRDefault="00AB7B32" w:rsidP="00AB7B32">
            <w:pPr>
              <w:pStyle w:val="ListParagraph"/>
              <w:numPr>
                <w:ilvl w:val="0"/>
                <w:numId w:val="26"/>
              </w:numPr>
              <w:ind w:left="429"/>
              <w:rPr>
                <w:rFonts w:ascii="Arial" w:hAnsi="Arial" w:cs="Arial"/>
                <w:b/>
                <w:bCs/>
                <w:color w:val="1078B9"/>
                <w:sz w:val="20"/>
                <w:szCs w:val="20"/>
              </w:rPr>
            </w:pPr>
            <w:r w:rsidRPr="00D552A3">
              <w:rPr>
                <w:rFonts w:ascii="Arial" w:hAnsi="Arial" w:cs="Arial"/>
                <w:color w:val="000000"/>
                <w:sz w:val="20"/>
                <w:szCs w:val="20"/>
              </w:rPr>
              <w:t>“At the moment we focus on post-test alerts but recognise that pre-test might be needed down the line.”</w:t>
            </w:r>
          </w:p>
          <w:p w14:paraId="14261DE9" w14:textId="77777777" w:rsidR="00AB7B32" w:rsidRPr="00D552A3" w:rsidRDefault="00AB7B32" w:rsidP="00AB7B32">
            <w:pPr>
              <w:pStyle w:val="ListParagraph"/>
              <w:rPr>
                <w:rFonts w:ascii="Arial" w:hAnsi="Arial" w:cs="Arial"/>
                <w:color w:val="000000" w:themeColor="text1"/>
                <w:sz w:val="20"/>
                <w:szCs w:val="20"/>
              </w:rPr>
            </w:pPr>
          </w:p>
        </w:tc>
        <w:tc>
          <w:tcPr>
            <w:tcW w:w="3061" w:type="dxa"/>
            <w:tcBorders>
              <w:left w:val="single" w:sz="4" w:space="0" w:color="auto"/>
            </w:tcBorders>
          </w:tcPr>
          <w:p w14:paraId="4CF5CC58" w14:textId="2381F3E7" w:rsidR="00AB7B32" w:rsidRDefault="00864426" w:rsidP="008A1F0C">
            <w:pPr>
              <w:pStyle w:val="ListParagraph"/>
              <w:numPr>
                <w:ilvl w:val="0"/>
                <w:numId w:val="48"/>
              </w:numPr>
              <w:ind w:left="419"/>
              <w:rPr>
                <w:rFonts w:ascii="Arial" w:eastAsiaTheme="minorEastAsia" w:hAnsi="Arial" w:cs="Arial"/>
                <w:color w:val="000000" w:themeColor="text1"/>
                <w:sz w:val="20"/>
                <w:szCs w:val="20"/>
              </w:rPr>
            </w:pPr>
            <w:r>
              <w:rPr>
                <w:rFonts w:ascii="Arial" w:eastAsiaTheme="minorEastAsia" w:hAnsi="Arial" w:cs="Arial"/>
                <w:color w:val="000000" w:themeColor="text1"/>
                <w:sz w:val="20"/>
                <w:szCs w:val="20"/>
              </w:rPr>
              <w:t xml:space="preserve">A multicentre analysis in the USA suggests that the majority of alerts are active, </w:t>
            </w:r>
            <w:proofErr w:type="spellStart"/>
            <w:r>
              <w:rPr>
                <w:rFonts w:ascii="Arial" w:eastAsiaTheme="minorEastAsia" w:hAnsi="Arial" w:cs="Arial"/>
                <w:color w:val="000000" w:themeColor="text1"/>
                <w:sz w:val="20"/>
                <w:szCs w:val="20"/>
              </w:rPr>
              <w:t>post test</w:t>
            </w:r>
            <w:proofErr w:type="spellEnd"/>
            <w:r>
              <w:rPr>
                <w:rFonts w:ascii="Arial" w:eastAsiaTheme="minorEastAsia" w:hAnsi="Arial" w:cs="Arial"/>
                <w:color w:val="000000" w:themeColor="text1"/>
                <w:sz w:val="20"/>
                <w:szCs w:val="20"/>
              </w:rPr>
              <w:t xml:space="preserve">, and contain specific prescribing recommendations for the end-user. </w:t>
            </w:r>
            <w:r w:rsidR="003918DE">
              <w:rPr>
                <w:rFonts w:ascii="Arial" w:eastAsiaTheme="minorEastAsia" w:hAnsi="Arial" w:cs="Arial"/>
                <w:color w:val="000000" w:themeColor="text1"/>
                <w:sz w:val="20"/>
                <w:szCs w:val="20"/>
              </w:rPr>
              <w:fldChar w:fldCharType="begin"/>
            </w:r>
            <w:r w:rsidR="003918DE">
              <w:rPr>
                <w:rFonts w:ascii="Arial" w:eastAsiaTheme="minorEastAsia" w:hAnsi="Arial" w:cs="Arial"/>
                <w:color w:val="000000" w:themeColor="text1"/>
                <w:sz w:val="20"/>
                <w:szCs w:val="20"/>
              </w:rPr>
              <w:instrText xml:space="preserve"> ADDIN EN.CITE &lt;EndNote&gt;&lt;Cite&gt;&lt;Author&gt;Herr&lt;/Author&gt;&lt;Year&gt;2019&lt;/Year&gt;&lt;IDText&gt;Pharmacogenomic clinical decision support design and multi-site process outcomes analysis in the eMERGE Network&lt;/IDText&gt;&lt;DisplayText&gt;(6)&lt;/DisplayText&gt;&lt;record&gt;&lt;dates&gt;&lt;pub-dates&gt;&lt;date&gt;Feb 1&lt;/date&gt;&lt;/pub-dates&gt;&lt;year&gt;2019&lt;/year&gt;&lt;/dates&gt;&lt;urls&gt;&lt;related-urls&gt;&lt;url&gt;https://www.ncbi.nlm.nih.gov/pubmed/30590574&lt;/url&gt;&lt;/related-urls&gt;&lt;/urls&gt;&lt;isbn&gt;1527-974X (Electronic)&amp;#xD;1067-5027 (Linking)&lt;/isbn&gt;&lt;custom2&gt;PMC6339514&lt;/custom2&gt;&lt;titles&gt;&lt;title&gt;Pharmacogenomic clinical decision support design and multi-site process outcomes analysis in the eMERGE Network&lt;/title&gt;&lt;secondary-title&gt;J Am Med Inform Assoc&lt;/secondary-title&gt;&lt;/titles&gt;&lt;pages&gt;143-148&lt;/pages&gt;&lt;number&gt;2&lt;/number&gt;&lt;contributors&gt;&lt;authors&gt;&lt;author&gt;Herr, T. M.&lt;/author&gt;&lt;author&gt;Peterson, J. F.&lt;/author&gt;&lt;author&gt;Rasmussen, L. V.&lt;/author&gt;&lt;author&gt;Caraballo, P. J.&lt;/author&gt;&lt;author&gt;Peissig, P. L.&lt;/author&gt;&lt;author&gt;Starren, J. B.&lt;/author&gt;&lt;/authors&gt;&lt;/contributors&gt;&lt;added-date format="utc"&gt;1569433337&lt;/added-date&gt;&lt;ref-type name="Journal Article"&gt;17&lt;/ref-type&gt;&lt;auth-address&gt;Department of Preventive Medicine, Northwestern University Feinberg School of Medicine, Chicago, Illinois, USA.&amp;#xD;Department of Biomedical Informatics, Vanderbilt University Medical Center, Nashville, Tennessee, USA.&amp;#xD;Department of Medicine and Center for Translational Informatics and Knowledge Management, Mayo Clinic, Rochester, Minnesota, USA.&amp;#xD;Biomedical Informatics Research Center, Marshfield Clinic Research Foundation, Marshfield, Wisconsin, USA.&lt;/auth-address&gt;&lt;rec-number&gt;168&lt;/rec-number&gt;&lt;last-updated-date format="utc"&gt;1569438052&lt;/last-updated-date&gt;&lt;accession-num&gt;30590574&lt;/accession-num&gt;&lt;electronic-resource-num&gt;10.1093/jamia/ocy156&lt;/electronic-resource-num&gt;&lt;volume&gt;26&lt;/volume&gt;&lt;/record&gt;&lt;/Cite&gt;&lt;/EndNote&gt;</w:instrText>
            </w:r>
            <w:r w:rsidR="003918DE">
              <w:rPr>
                <w:rFonts w:ascii="Arial" w:eastAsiaTheme="minorEastAsia" w:hAnsi="Arial" w:cs="Arial"/>
                <w:color w:val="000000" w:themeColor="text1"/>
                <w:sz w:val="20"/>
                <w:szCs w:val="20"/>
              </w:rPr>
              <w:fldChar w:fldCharType="separate"/>
            </w:r>
            <w:r w:rsidR="003918DE">
              <w:rPr>
                <w:rFonts w:ascii="Arial" w:eastAsiaTheme="minorEastAsia" w:hAnsi="Arial" w:cs="Arial"/>
                <w:noProof/>
                <w:color w:val="000000" w:themeColor="text1"/>
                <w:sz w:val="20"/>
                <w:szCs w:val="20"/>
              </w:rPr>
              <w:t>(6)</w:t>
            </w:r>
            <w:r w:rsidR="003918DE">
              <w:rPr>
                <w:rFonts w:ascii="Arial" w:eastAsiaTheme="minorEastAsia" w:hAnsi="Arial" w:cs="Arial"/>
                <w:color w:val="000000" w:themeColor="text1"/>
                <w:sz w:val="20"/>
                <w:szCs w:val="20"/>
              </w:rPr>
              <w:fldChar w:fldCharType="end"/>
            </w:r>
            <w:r w:rsidR="008A1F0C">
              <w:rPr>
                <w:rFonts w:ascii="Arial" w:eastAsiaTheme="minorEastAsia" w:hAnsi="Arial" w:cs="Arial"/>
                <w:color w:val="000000" w:themeColor="text1"/>
                <w:sz w:val="20"/>
                <w:szCs w:val="20"/>
              </w:rPr>
              <w:t xml:space="preserve"> This supports the focus group’s clear decision to include post-test alerts in the scope.</w:t>
            </w:r>
          </w:p>
          <w:p w14:paraId="39F9AD19" w14:textId="07BBDC0E" w:rsidR="008A1F0C" w:rsidRPr="00711505" w:rsidRDefault="008A1F0C" w:rsidP="008A0382">
            <w:pPr>
              <w:pStyle w:val="ListParagraph"/>
              <w:ind w:left="419"/>
              <w:rPr>
                <w:rFonts w:ascii="Arial" w:eastAsiaTheme="minorEastAsia" w:hAnsi="Arial" w:cs="Arial"/>
                <w:color w:val="000000" w:themeColor="text1"/>
                <w:sz w:val="20"/>
                <w:szCs w:val="20"/>
              </w:rPr>
            </w:pPr>
          </w:p>
        </w:tc>
      </w:tr>
      <w:tr w:rsidR="00AB7B32" w14:paraId="0B9371F9" w14:textId="77777777" w:rsidTr="00AB7B32">
        <w:tc>
          <w:tcPr>
            <w:tcW w:w="2875" w:type="dxa"/>
            <w:tcBorders>
              <w:bottom w:val="nil"/>
              <w:right w:val="single" w:sz="4" w:space="0" w:color="auto"/>
            </w:tcBorders>
          </w:tcPr>
          <w:p w14:paraId="53AE9AB9" w14:textId="77777777" w:rsidR="00AB7B32" w:rsidRPr="00CE4E5C" w:rsidRDefault="00AB7B32" w:rsidP="00AB7B32">
            <w:pPr>
              <w:pStyle w:val="ListParagraph"/>
              <w:numPr>
                <w:ilvl w:val="0"/>
                <w:numId w:val="23"/>
              </w:numPr>
              <w:ind w:left="429"/>
              <w:rPr>
                <w:rFonts w:ascii="Arial" w:hAnsi="Arial" w:cs="Arial"/>
                <w:b/>
                <w:bCs/>
                <w:color w:val="1078B9"/>
                <w:sz w:val="20"/>
                <w:szCs w:val="20"/>
              </w:rPr>
            </w:pPr>
            <w:r w:rsidRPr="0004527E">
              <w:rPr>
                <w:rFonts w:ascii="Arial" w:hAnsi="Arial" w:cs="Arial"/>
                <w:color w:val="000000" w:themeColor="text1"/>
                <w:sz w:val="20"/>
                <w:szCs w:val="20"/>
              </w:rPr>
              <w:t>that takes active steps to mitigate potential unintended consequences such as alert fatigue</w:t>
            </w:r>
            <w:r>
              <w:rPr>
                <w:rFonts w:ascii="Arial" w:hAnsi="Arial" w:cs="Arial"/>
                <w:color w:val="000000" w:themeColor="text1"/>
                <w:sz w:val="20"/>
                <w:szCs w:val="20"/>
              </w:rPr>
              <w:t>.</w:t>
            </w:r>
          </w:p>
          <w:p w14:paraId="6C729BBF" w14:textId="77777777" w:rsidR="00AB7B32" w:rsidRPr="00D6256F" w:rsidRDefault="00AB7B32" w:rsidP="00AB7B32">
            <w:pPr>
              <w:ind w:left="69"/>
              <w:rPr>
                <w:rFonts w:ascii="Arial" w:hAnsi="Arial" w:cs="Arial"/>
                <w:color w:val="000000" w:themeColor="text1"/>
                <w:sz w:val="20"/>
                <w:szCs w:val="20"/>
              </w:rPr>
            </w:pPr>
          </w:p>
        </w:tc>
        <w:tc>
          <w:tcPr>
            <w:tcW w:w="3074" w:type="dxa"/>
            <w:tcBorders>
              <w:left w:val="single" w:sz="4" w:space="0" w:color="auto"/>
              <w:bottom w:val="nil"/>
              <w:right w:val="single" w:sz="4" w:space="0" w:color="auto"/>
            </w:tcBorders>
          </w:tcPr>
          <w:p w14:paraId="03CDE7D9" w14:textId="77777777" w:rsidR="00AB7B32" w:rsidRPr="00E1471C" w:rsidRDefault="00AB7B32" w:rsidP="00AB7B32">
            <w:pPr>
              <w:pStyle w:val="ListParagraph"/>
              <w:numPr>
                <w:ilvl w:val="0"/>
                <w:numId w:val="26"/>
              </w:numPr>
              <w:ind w:left="429"/>
              <w:rPr>
                <w:rFonts w:ascii="Arial" w:hAnsi="Arial" w:cs="Arial"/>
                <w:b/>
                <w:bCs/>
                <w:color w:val="1078B9"/>
                <w:sz w:val="20"/>
                <w:szCs w:val="20"/>
              </w:rPr>
            </w:pPr>
            <w:r w:rsidRPr="00D552A3">
              <w:rPr>
                <w:rFonts w:ascii="Arial" w:hAnsi="Arial" w:cs="Arial"/>
                <w:color w:val="000000"/>
                <w:sz w:val="20"/>
                <w:szCs w:val="20"/>
              </w:rPr>
              <w:t>“The c</w:t>
            </w:r>
            <w:r w:rsidRPr="00D552A3">
              <w:rPr>
                <w:rFonts w:ascii="Arial" w:hAnsi="Arial" w:cs="Arial"/>
                <w:sz w:val="20"/>
                <w:szCs w:val="20"/>
              </w:rPr>
              <w:t>hallenge of alert fatigue is because people haven’t gone through this process – establishing the principles that we are trying to.” “making alert relevant to the prescriber makes the fatigue go away”</w:t>
            </w:r>
          </w:p>
          <w:p w14:paraId="0D44343F" w14:textId="77777777" w:rsidR="00AB7B32" w:rsidRPr="00D6256F" w:rsidRDefault="00AB7B32" w:rsidP="00AB7B32">
            <w:pPr>
              <w:pStyle w:val="ListParagraph"/>
              <w:ind w:left="429"/>
              <w:rPr>
                <w:rFonts w:ascii="Arial" w:hAnsi="Arial" w:cs="Arial"/>
                <w:b/>
                <w:bCs/>
                <w:color w:val="1078B9"/>
                <w:sz w:val="20"/>
                <w:szCs w:val="20"/>
              </w:rPr>
            </w:pPr>
          </w:p>
        </w:tc>
        <w:tc>
          <w:tcPr>
            <w:tcW w:w="3061" w:type="dxa"/>
            <w:tcBorders>
              <w:left w:val="single" w:sz="4" w:space="0" w:color="auto"/>
              <w:bottom w:val="nil"/>
            </w:tcBorders>
          </w:tcPr>
          <w:p w14:paraId="0C950226" w14:textId="644B95A1" w:rsidR="00AB7B32" w:rsidRPr="00711505" w:rsidRDefault="001F24A2" w:rsidP="00AB7B32">
            <w:pPr>
              <w:pStyle w:val="ListParagraph"/>
              <w:numPr>
                <w:ilvl w:val="0"/>
                <w:numId w:val="48"/>
              </w:numPr>
              <w:ind w:left="419"/>
              <w:rPr>
                <w:rFonts w:ascii="Arial" w:eastAsiaTheme="minorEastAsia" w:hAnsi="Arial" w:cs="Arial"/>
                <w:color w:val="000000" w:themeColor="text1"/>
                <w:sz w:val="20"/>
                <w:szCs w:val="20"/>
              </w:rPr>
            </w:pPr>
            <w:r>
              <w:rPr>
                <w:rFonts w:ascii="Arial" w:eastAsiaTheme="minorEastAsia" w:hAnsi="Arial" w:cs="Arial"/>
                <w:color w:val="000000" w:themeColor="text1"/>
                <w:sz w:val="20"/>
                <w:szCs w:val="20"/>
              </w:rPr>
              <w:t xml:space="preserve">A new retrospective study has demonstrated clearly the detrimental impact of alert fatigue on alert effectiveness and safety. </w:t>
            </w:r>
            <w:r w:rsidR="00DA0370">
              <w:rPr>
                <w:rFonts w:ascii="Arial" w:eastAsiaTheme="minorEastAsia" w:hAnsi="Arial" w:cs="Arial"/>
                <w:color w:val="000000" w:themeColor="text1"/>
                <w:sz w:val="20"/>
                <w:szCs w:val="20"/>
              </w:rPr>
              <w:fldChar w:fldCharType="begin"/>
            </w:r>
            <w:r w:rsidR="00DA0370">
              <w:rPr>
                <w:rFonts w:ascii="Arial" w:eastAsiaTheme="minorEastAsia" w:hAnsi="Arial" w:cs="Arial"/>
                <w:color w:val="000000" w:themeColor="text1"/>
                <w:sz w:val="20"/>
                <w:szCs w:val="20"/>
              </w:rPr>
              <w:instrText xml:space="preserve"> ADDIN EN.CITE &lt;EndNote&gt;&lt;Cite&gt;&lt;Author&gt;Neprash&lt;/Author&gt;&lt;Year&gt;2019&lt;/Year&gt;&lt;IDText&gt;The Association of EHR Drug Safety Alerts and Co-prescribing of Opioids and Benzodiazepines.&lt;/IDText&gt;&lt;DisplayText&gt;(15)&lt;/DisplayText&gt;&lt;record&gt;&lt;titles&gt;&lt;title&gt;The Association of EHR Drug Safety Alerts and Co-prescribing of Opioids and Benzodiazepines.&lt;/title&gt;&lt;secondary-title&gt;Journal of General Internal Medicine&lt;/secondary-title&gt;&lt;/titles&gt;&lt;pages&gt;1403 - 1405&lt;/pages&gt;&lt;number&gt;8&lt;/number&gt;&lt;contributors&gt;&lt;authors&gt;&lt;author&gt;Neprash, HT.&lt;/author&gt;&lt;author&gt;Smith, LB.&lt;/author&gt;&lt;author&gt;Golberstein, E.&lt;/author&gt;&lt;author&gt;Anderson, K.&lt;/author&gt;&lt;author&gt;Christiaansen, T.&lt;/author&gt;&lt;author&gt;Paterson, N.&lt;/author&gt;&lt;author&gt;Sohort, S.&lt;/author&gt;&lt;/authors&gt;&lt;/contributors&gt;&lt;added-date format="utc"&gt;1569458674&lt;/added-date&gt;&lt;ref-type name="Journal Article"&gt;17&lt;/ref-type&gt;&lt;dates&gt;&lt;year&gt;2019&lt;/year&gt;&lt;/dates&gt;&lt;rec-number&gt;174&lt;/rec-number&gt;&lt;last-updated-date format="utc"&gt;1569458674&lt;/last-updated-date&gt;&lt;volume&gt;34&lt;/volume&gt;&lt;/record&gt;&lt;/Cite&gt;&lt;/EndNote&gt;</w:instrText>
            </w:r>
            <w:r w:rsidR="00DA0370">
              <w:rPr>
                <w:rFonts w:ascii="Arial" w:eastAsiaTheme="minorEastAsia" w:hAnsi="Arial" w:cs="Arial"/>
                <w:color w:val="000000" w:themeColor="text1"/>
                <w:sz w:val="20"/>
                <w:szCs w:val="20"/>
              </w:rPr>
              <w:fldChar w:fldCharType="separate"/>
            </w:r>
            <w:r w:rsidR="00DA0370">
              <w:rPr>
                <w:rFonts w:ascii="Arial" w:eastAsiaTheme="minorEastAsia" w:hAnsi="Arial" w:cs="Arial"/>
                <w:noProof/>
                <w:color w:val="000000" w:themeColor="text1"/>
                <w:sz w:val="20"/>
                <w:szCs w:val="20"/>
              </w:rPr>
              <w:t>(15)</w:t>
            </w:r>
            <w:r w:rsidR="00DA0370">
              <w:rPr>
                <w:rFonts w:ascii="Arial" w:eastAsiaTheme="minorEastAsia" w:hAnsi="Arial" w:cs="Arial"/>
                <w:color w:val="000000" w:themeColor="text1"/>
                <w:sz w:val="20"/>
                <w:szCs w:val="20"/>
              </w:rPr>
              <w:fldChar w:fldCharType="end"/>
            </w:r>
            <w:r>
              <w:rPr>
                <w:rFonts w:ascii="Arial" w:eastAsiaTheme="minorEastAsia" w:hAnsi="Arial" w:cs="Arial"/>
                <w:color w:val="000000" w:themeColor="text1"/>
                <w:sz w:val="20"/>
                <w:szCs w:val="20"/>
              </w:rPr>
              <w:t xml:space="preserve">. A previous study had found that a lack of ‘tiering’ where “less serious [alerts] </w:t>
            </w:r>
            <w:r w:rsidR="00347610">
              <w:rPr>
                <w:rFonts w:ascii="Arial" w:eastAsiaTheme="minorEastAsia" w:hAnsi="Arial" w:cs="Arial"/>
                <w:color w:val="000000" w:themeColor="text1"/>
                <w:sz w:val="20"/>
                <w:szCs w:val="20"/>
              </w:rPr>
              <w:t xml:space="preserve">[are] </w:t>
            </w:r>
            <w:r>
              <w:rPr>
                <w:rFonts w:ascii="Arial" w:eastAsiaTheme="minorEastAsia" w:hAnsi="Arial" w:cs="Arial"/>
                <w:color w:val="000000" w:themeColor="text1"/>
                <w:sz w:val="20"/>
                <w:szCs w:val="20"/>
              </w:rPr>
              <w:t>presented in a non-interruptive [passive]” way, was associated with increased overriding of alerts with more severe content</w:t>
            </w:r>
            <w:r w:rsidR="00083FAB">
              <w:rPr>
                <w:rFonts w:ascii="Arial" w:eastAsiaTheme="minorEastAsia" w:hAnsi="Arial" w:cs="Arial"/>
                <w:color w:val="000000" w:themeColor="text1"/>
                <w:sz w:val="20"/>
                <w:szCs w:val="20"/>
              </w:rPr>
              <w:t>.</w:t>
            </w:r>
            <w:r w:rsidR="00083FAB">
              <w:rPr>
                <w:rFonts w:ascii="Arial" w:eastAsiaTheme="minorEastAsia" w:hAnsi="Arial" w:cs="Arial"/>
                <w:color w:val="000000" w:themeColor="text1"/>
                <w:sz w:val="20"/>
                <w:szCs w:val="20"/>
              </w:rPr>
              <w:fldChar w:fldCharType="begin"/>
            </w:r>
            <w:r w:rsidR="00083FAB">
              <w:rPr>
                <w:rFonts w:ascii="Arial" w:eastAsiaTheme="minorEastAsia" w:hAnsi="Arial" w:cs="Arial"/>
                <w:color w:val="000000" w:themeColor="text1"/>
                <w:sz w:val="20"/>
                <w:szCs w:val="20"/>
              </w:rPr>
              <w:instrText xml:space="preserve"> ADDIN EN.CITE &lt;EndNote&gt;&lt;Cite&gt;&lt;Author&gt;Paterno&lt;/Author&gt;&lt;Year&gt;2009&lt;/Year&gt;&lt;IDText&gt;Tiering drug-drug interaction alerts by severity increases compliance rates&lt;/IDText&gt;&lt;DisplayText&gt;(16)&lt;/DisplayText&gt;&lt;record&gt;&lt;dates&gt;&lt;pub-dates&gt;&lt;date&gt;Jan-Feb&lt;/date&gt;&lt;/pub-dates&gt;&lt;year&gt;2009&lt;/year&gt;&lt;/dates&gt;&lt;keywords&gt;&lt;keyword&gt;Academic Medical Centers&lt;/keyword&gt;&lt;keyword&gt;*Drug Interactions&lt;/keyword&gt;&lt;keyword&gt;Drug Therapy, Computer-Assisted&lt;/keyword&gt;&lt;keyword&gt;*Guideline Adherence&lt;/keyword&gt;&lt;keyword&gt;Humans&lt;/keyword&gt;&lt;keyword&gt;*Medical Order Entry Systems&lt;/keyword&gt;&lt;keyword&gt;Medication Systems, Hospital&lt;/keyword&gt;&lt;keyword&gt;Point-of-Care Systems&lt;/keyword&gt;&lt;keyword&gt;*Reminder Systems&lt;/keyword&gt;&lt;keyword&gt;Retrospective Studies&lt;/keyword&gt;&lt;keyword&gt;User-Computer Interface&lt;/keyword&gt;&lt;/keywords&gt;&lt;urls&gt;&lt;related-urls&gt;&lt;url&gt;https://www.ncbi.nlm.nih.gov/pubmed/18952941&lt;/url&gt;&lt;/related-urls&gt;&lt;/urls&gt;&lt;isbn&gt;1067-5027 (Print)&amp;#xD;1067-5027 (Linking)&lt;/isbn&gt;&lt;custom2&gt;PMC2605599&lt;/custom2&gt;&lt;titles&gt;&lt;title&gt;Tiering drug-drug interaction alerts by severity increases compliance rates&lt;/title&gt;&lt;secondary-title&gt;J Am Med Inform Assoc&lt;/secondary-title&gt;&lt;/titles&gt;&lt;pages&gt;40-6&lt;/pages&gt;&lt;number&gt;1&lt;/number&gt;&lt;contributors&gt;&lt;authors&gt;&lt;author&gt;Paterno, M. D.&lt;/author&gt;&lt;author&gt;Maviglia, S. M.&lt;/author&gt;&lt;author&gt;Gorman, P. N.&lt;/author&gt;&lt;author&gt;Seger, D. L.&lt;/author&gt;&lt;author&gt;Yoshida, E.&lt;/author&gt;&lt;author&gt;Seger, A. C.&lt;/author&gt;&lt;author&gt;Bates, D. W.&lt;/author&gt;&lt;author&gt;Gandhi, T. K.&lt;/author&gt;&lt;/authors&gt;&lt;/contributors&gt;&lt;added-date format="utc"&gt;1569854656&lt;/added-date&gt;&lt;ref-type name="Journal Article"&gt;17&lt;/ref-type&gt;&lt;auth-address&gt;Department of Information Systems, Partners Health Care System, Inc., 93 Worcester Street, Suite 201, Wellesley Hills, MA 02481, USA. mdpaterno@partners.org&lt;/auth-address&gt;&lt;rec-number&gt;177&lt;/rec-number&gt;&lt;last-updated-date format="utc"&gt;1569854688&lt;/last-updated-date&gt;&lt;accession-num&gt;18952941&lt;/accession-num&gt;&lt;electronic-resource-num&gt;10.1197/jamia.M2808&lt;/electronic-resource-num&gt;&lt;volume&gt;16&lt;/volume&gt;&lt;/record&gt;&lt;/Cite&gt;&lt;/EndNote&gt;</w:instrText>
            </w:r>
            <w:r w:rsidR="00083FAB">
              <w:rPr>
                <w:rFonts w:ascii="Arial" w:eastAsiaTheme="minorEastAsia" w:hAnsi="Arial" w:cs="Arial"/>
                <w:color w:val="000000" w:themeColor="text1"/>
                <w:sz w:val="20"/>
                <w:szCs w:val="20"/>
              </w:rPr>
              <w:fldChar w:fldCharType="separate"/>
            </w:r>
            <w:r w:rsidR="00083FAB">
              <w:rPr>
                <w:rFonts w:ascii="Arial" w:eastAsiaTheme="minorEastAsia" w:hAnsi="Arial" w:cs="Arial"/>
                <w:noProof/>
                <w:color w:val="000000" w:themeColor="text1"/>
                <w:sz w:val="20"/>
                <w:szCs w:val="20"/>
              </w:rPr>
              <w:t>(16)</w:t>
            </w:r>
            <w:r w:rsidR="00083FAB">
              <w:rPr>
                <w:rFonts w:ascii="Arial" w:eastAsiaTheme="minorEastAsia" w:hAnsi="Arial" w:cs="Arial"/>
                <w:color w:val="000000" w:themeColor="text1"/>
                <w:sz w:val="20"/>
                <w:szCs w:val="20"/>
              </w:rPr>
              <w:fldChar w:fldCharType="end"/>
            </w:r>
          </w:p>
          <w:p w14:paraId="4B801431" w14:textId="77777777" w:rsidR="00AB7B32" w:rsidRPr="00D6256F" w:rsidRDefault="00AB7B32" w:rsidP="00AB7B32">
            <w:pPr>
              <w:rPr>
                <w:rFonts w:ascii="Arial" w:hAnsi="Arial" w:cs="Arial"/>
                <w:color w:val="000000" w:themeColor="text1"/>
                <w:sz w:val="20"/>
                <w:szCs w:val="20"/>
              </w:rPr>
            </w:pPr>
          </w:p>
        </w:tc>
      </w:tr>
      <w:tr w:rsidR="00AB7B32" w14:paraId="39462479" w14:textId="77777777" w:rsidTr="00AB7B32">
        <w:tc>
          <w:tcPr>
            <w:tcW w:w="2875" w:type="dxa"/>
            <w:tcBorders>
              <w:top w:val="nil"/>
              <w:bottom w:val="single" w:sz="4" w:space="0" w:color="auto"/>
              <w:right w:val="single" w:sz="4" w:space="0" w:color="auto"/>
            </w:tcBorders>
          </w:tcPr>
          <w:p w14:paraId="32880C97" w14:textId="77777777" w:rsidR="00AB7B32" w:rsidRDefault="00AB7B32" w:rsidP="00AB7B32">
            <w:pPr>
              <w:pStyle w:val="ListParagraph"/>
              <w:numPr>
                <w:ilvl w:val="0"/>
                <w:numId w:val="23"/>
              </w:numPr>
              <w:ind w:left="429"/>
              <w:rPr>
                <w:rFonts w:ascii="Arial" w:hAnsi="Arial" w:cs="Arial"/>
                <w:color w:val="000000" w:themeColor="text1"/>
                <w:sz w:val="20"/>
                <w:szCs w:val="20"/>
              </w:rPr>
            </w:pPr>
            <w:r w:rsidRPr="0004527E">
              <w:rPr>
                <w:rFonts w:ascii="Arial" w:hAnsi="Arial" w:cs="Arial"/>
                <w:color w:val="000000" w:themeColor="text1"/>
                <w:sz w:val="20"/>
                <w:szCs w:val="20"/>
              </w:rPr>
              <w:t>that ensures that the information shared in an alert is succinct and readily explainable to patients</w:t>
            </w:r>
            <w:r>
              <w:rPr>
                <w:rFonts w:ascii="Arial" w:hAnsi="Arial" w:cs="Arial"/>
                <w:color w:val="000000" w:themeColor="text1"/>
                <w:sz w:val="20"/>
                <w:szCs w:val="20"/>
              </w:rPr>
              <w:t>.</w:t>
            </w:r>
          </w:p>
          <w:p w14:paraId="2857BA00" w14:textId="77777777" w:rsidR="00AB7B32" w:rsidRPr="0004527E" w:rsidRDefault="00AB7B32" w:rsidP="00AB7B32">
            <w:pPr>
              <w:pStyle w:val="ListParagraph"/>
              <w:ind w:left="429"/>
              <w:rPr>
                <w:rFonts w:ascii="Arial" w:hAnsi="Arial" w:cs="Arial"/>
                <w:color w:val="000000" w:themeColor="text1"/>
                <w:sz w:val="20"/>
                <w:szCs w:val="20"/>
              </w:rPr>
            </w:pPr>
          </w:p>
        </w:tc>
        <w:tc>
          <w:tcPr>
            <w:tcW w:w="3074" w:type="dxa"/>
            <w:tcBorders>
              <w:top w:val="nil"/>
              <w:left w:val="single" w:sz="4" w:space="0" w:color="auto"/>
              <w:bottom w:val="single" w:sz="4" w:space="0" w:color="auto"/>
              <w:right w:val="single" w:sz="4" w:space="0" w:color="auto"/>
            </w:tcBorders>
          </w:tcPr>
          <w:p w14:paraId="48874DDE" w14:textId="77777777" w:rsidR="00AB7B32" w:rsidRPr="00D552A3" w:rsidRDefault="00AB7B32" w:rsidP="00AB7B32">
            <w:pPr>
              <w:pStyle w:val="ListParagraph"/>
              <w:numPr>
                <w:ilvl w:val="0"/>
                <w:numId w:val="26"/>
              </w:numPr>
              <w:ind w:left="429"/>
              <w:rPr>
                <w:rFonts w:ascii="Arial" w:hAnsi="Arial" w:cs="Arial"/>
                <w:color w:val="000000"/>
                <w:sz w:val="20"/>
                <w:szCs w:val="20"/>
              </w:rPr>
            </w:pPr>
            <w:r w:rsidRPr="00D552A3">
              <w:rPr>
                <w:rFonts w:ascii="Arial" w:hAnsi="Arial" w:cs="Arial"/>
                <w:sz w:val="20"/>
                <w:szCs w:val="20"/>
              </w:rPr>
              <w:t>“We would want to be in a position to advise patients at the stage of community pharmacy.”</w:t>
            </w:r>
          </w:p>
        </w:tc>
        <w:tc>
          <w:tcPr>
            <w:tcW w:w="3061" w:type="dxa"/>
            <w:tcBorders>
              <w:top w:val="nil"/>
              <w:left w:val="single" w:sz="4" w:space="0" w:color="auto"/>
              <w:bottom w:val="single" w:sz="4" w:space="0" w:color="auto"/>
            </w:tcBorders>
          </w:tcPr>
          <w:p w14:paraId="09C31C83" w14:textId="2014A089" w:rsidR="00AB7B32" w:rsidRPr="00711505" w:rsidRDefault="00132917" w:rsidP="00AB7B32">
            <w:pPr>
              <w:pStyle w:val="ListParagraph"/>
              <w:numPr>
                <w:ilvl w:val="0"/>
                <w:numId w:val="48"/>
              </w:numPr>
              <w:ind w:left="419"/>
              <w:rPr>
                <w:rFonts w:ascii="Arial" w:eastAsiaTheme="minorEastAsia" w:hAnsi="Arial" w:cs="Arial"/>
                <w:color w:val="000000" w:themeColor="text1"/>
                <w:sz w:val="20"/>
                <w:szCs w:val="20"/>
              </w:rPr>
            </w:pPr>
            <w:r>
              <w:rPr>
                <w:rFonts w:ascii="Arial" w:eastAsiaTheme="minorEastAsia" w:hAnsi="Arial" w:cs="Arial"/>
                <w:color w:val="000000" w:themeColor="text1"/>
                <w:sz w:val="20"/>
                <w:szCs w:val="20"/>
              </w:rPr>
              <w:t>The need for clarity is well recognised amongst the evidence base.</w:t>
            </w:r>
            <w:r w:rsidR="00913ECA">
              <w:rPr>
                <w:rFonts w:ascii="Arial" w:eastAsiaTheme="minorEastAsia" w:hAnsi="Arial" w:cs="Arial"/>
                <w:color w:val="000000" w:themeColor="text1"/>
                <w:sz w:val="20"/>
                <w:szCs w:val="20"/>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913ECA">
              <w:rPr>
                <w:rFonts w:ascii="Arial" w:eastAsiaTheme="minorEastAsia" w:hAnsi="Arial" w:cs="Arial"/>
                <w:color w:val="000000" w:themeColor="text1"/>
                <w:sz w:val="20"/>
                <w:szCs w:val="20"/>
              </w:rPr>
              <w:instrText xml:space="preserve"> ADDIN EN.CITE </w:instrText>
            </w:r>
            <w:r w:rsidR="00913ECA">
              <w:rPr>
                <w:rFonts w:ascii="Arial" w:eastAsiaTheme="minorEastAsia" w:hAnsi="Arial" w:cs="Arial"/>
                <w:color w:val="000000" w:themeColor="text1"/>
                <w:sz w:val="20"/>
                <w:szCs w:val="20"/>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913ECA">
              <w:rPr>
                <w:rFonts w:ascii="Arial" w:eastAsiaTheme="minorEastAsia" w:hAnsi="Arial" w:cs="Arial"/>
                <w:color w:val="000000" w:themeColor="text1"/>
                <w:sz w:val="20"/>
                <w:szCs w:val="20"/>
              </w:rPr>
              <w:instrText xml:space="preserve"> ADDIN EN.CITE.DATA </w:instrText>
            </w:r>
            <w:r w:rsidR="00913ECA">
              <w:rPr>
                <w:rFonts w:ascii="Arial" w:eastAsiaTheme="minorEastAsia" w:hAnsi="Arial" w:cs="Arial"/>
                <w:color w:val="000000" w:themeColor="text1"/>
                <w:sz w:val="20"/>
                <w:szCs w:val="20"/>
              </w:rPr>
            </w:r>
            <w:r w:rsidR="00913ECA">
              <w:rPr>
                <w:rFonts w:ascii="Arial" w:eastAsiaTheme="minorEastAsia" w:hAnsi="Arial" w:cs="Arial"/>
                <w:color w:val="000000" w:themeColor="text1"/>
                <w:sz w:val="20"/>
                <w:szCs w:val="20"/>
              </w:rPr>
              <w:fldChar w:fldCharType="end"/>
            </w:r>
            <w:r w:rsidR="00913ECA">
              <w:rPr>
                <w:rFonts w:ascii="Arial" w:eastAsiaTheme="minorEastAsia" w:hAnsi="Arial" w:cs="Arial"/>
                <w:color w:val="000000" w:themeColor="text1"/>
                <w:sz w:val="20"/>
                <w:szCs w:val="20"/>
              </w:rPr>
            </w:r>
            <w:r w:rsidR="00913ECA">
              <w:rPr>
                <w:rFonts w:ascii="Arial" w:eastAsiaTheme="minorEastAsia" w:hAnsi="Arial" w:cs="Arial"/>
                <w:color w:val="000000" w:themeColor="text1"/>
                <w:sz w:val="20"/>
                <w:szCs w:val="20"/>
              </w:rPr>
              <w:fldChar w:fldCharType="separate"/>
            </w:r>
            <w:r w:rsidR="00913ECA">
              <w:rPr>
                <w:rFonts w:ascii="Arial" w:eastAsiaTheme="minorEastAsia" w:hAnsi="Arial" w:cs="Arial"/>
                <w:noProof/>
                <w:color w:val="000000" w:themeColor="text1"/>
                <w:sz w:val="20"/>
                <w:szCs w:val="20"/>
              </w:rPr>
              <w:t>(9)</w:t>
            </w:r>
            <w:r w:rsidR="00913ECA">
              <w:rPr>
                <w:rFonts w:ascii="Arial" w:eastAsiaTheme="minorEastAsia" w:hAnsi="Arial" w:cs="Arial"/>
                <w:color w:val="000000" w:themeColor="text1"/>
                <w:sz w:val="20"/>
                <w:szCs w:val="20"/>
              </w:rPr>
              <w:fldChar w:fldCharType="end"/>
            </w:r>
            <w:r>
              <w:rPr>
                <w:rFonts w:ascii="Arial" w:eastAsiaTheme="minorEastAsia" w:hAnsi="Arial" w:cs="Arial"/>
                <w:color w:val="000000" w:themeColor="text1"/>
                <w:sz w:val="20"/>
                <w:szCs w:val="20"/>
              </w:rPr>
              <w:t xml:space="preserve"> </w:t>
            </w:r>
            <w:r w:rsidR="00000413">
              <w:rPr>
                <w:rFonts w:ascii="Arial" w:eastAsiaTheme="minorEastAsia" w:hAnsi="Arial" w:cs="Arial"/>
                <w:color w:val="000000" w:themeColor="text1"/>
                <w:sz w:val="20"/>
                <w:szCs w:val="20"/>
              </w:rPr>
              <w:t>The need for alerts to be “concise” and “as simple as possible” was expressed by respondents in one study.</w:t>
            </w:r>
            <w:r w:rsidR="00913ECA">
              <w:rPr>
                <w:rFonts w:ascii="Arial" w:eastAsiaTheme="minorEastAsia" w:hAnsi="Arial" w:cs="Arial"/>
                <w:color w:val="000000" w:themeColor="text1"/>
                <w:sz w:val="20"/>
                <w:szCs w:val="20"/>
              </w:rPr>
              <w:fldChar w:fldCharType="begin">
                <w:fldData xml:space="preserve">PEVuZE5vdGU+PENpdGU+PEF1dGhvcj5OaXNoaW11cmE8L0F1dGhvcj48WWVhcj4yMDE2PC9ZZWFy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=
</w:fldData>
              </w:fldChar>
            </w:r>
            <w:r w:rsidR="00913ECA">
              <w:rPr>
                <w:rFonts w:ascii="Arial" w:eastAsiaTheme="minorEastAsia" w:hAnsi="Arial" w:cs="Arial"/>
                <w:color w:val="000000" w:themeColor="text1"/>
                <w:sz w:val="20"/>
                <w:szCs w:val="20"/>
              </w:rPr>
              <w:instrText xml:space="preserve"> ADDIN EN.CITE </w:instrText>
            </w:r>
            <w:r w:rsidR="00913ECA">
              <w:rPr>
                <w:rFonts w:ascii="Arial" w:eastAsiaTheme="minorEastAsia" w:hAnsi="Arial" w:cs="Arial"/>
                <w:color w:val="000000" w:themeColor="text1"/>
                <w:sz w:val="20"/>
                <w:szCs w:val="20"/>
              </w:rPr>
              <w:fldChar w:fldCharType="begin">
                <w:fldData xml:space="preserve">PEVuZE5vdGU+PENpdGU+PEF1dGhvcj5OaXNoaW11cmE8L0F1dGhvcj48WWVhcj4yMDE2PC9ZZWFy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=
</w:fldData>
              </w:fldChar>
            </w:r>
            <w:r w:rsidR="00913ECA">
              <w:rPr>
                <w:rFonts w:ascii="Arial" w:eastAsiaTheme="minorEastAsia" w:hAnsi="Arial" w:cs="Arial"/>
                <w:color w:val="000000" w:themeColor="text1"/>
                <w:sz w:val="20"/>
                <w:szCs w:val="20"/>
              </w:rPr>
              <w:instrText xml:space="preserve"> ADDIN EN.CITE.DATA </w:instrText>
            </w:r>
            <w:r w:rsidR="00913ECA">
              <w:rPr>
                <w:rFonts w:ascii="Arial" w:eastAsiaTheme="minorEastAsia" w:hAnsi="Arial" w:cs="Arial"/>
                <w:color w:val="000000" w:themeColor="text1"/>
                <w:sz w:val="20"/>
                <w:szCs w:val="20"/>
              </w:rPr>
            </w:r>
            <w:r w:rsidR="00913ECA">
              <w:rPr>
                <w:rFonts w:ascii="Arial" w:eastAsiaTheme="minorEastAsia" w:hAnsi="Arial" w:cs="Arial"/>
                <w:color w:val="000000" w:themeColor="text1"/>
                <w:sz w:val="20"/>
                <w:szCs w:val="20"/>
              </w:rPr>
              <w:fldChar w:fldCharType="end"/>
            </w:r>
            <w:r w:rsidR="00913ECA">
              <w:rPr>
                <w:rFonts w:ascii="Arial" w:eastAsiaTheme="minorEastAsia" w:hAnsi="Arial" w:cs="Arial"/>
                <w:color w:val="000000" w:themeColor="text1"/>
                <w:sz w:val="20"/>
                <w:szCs w:val="20"/>
              </w:rPr>
            </w:r>
            <w:r w:rsidR="00913ECA">
              <w:rPr>
                <w:rFonts w:ascii="Arial" w:eastAsiaTheme="minorEastAsia" w:hAnsi="Arial" w:cs="Arial"/>
                <w:color w:val="000000" w:themeColor="text1"/>
                <w:sz w:val="20"/>
                <w:szCs w:val="20"/>
              </w:rPr>
              <w:fldChar w:fldCharType="separate"/>
            </w:r>
            <w:r w:rsidR="00913ECA">
              <w:rPr>
                <w:rFonts w:ascii="Arial" w:eastAsiaTheme="minorEastAsia" w:hAnsi="Arial" w:cs="Arial"/>
                <w:noProof/>
                <w:color w:val="000000" w:themeColor="text1"/>
                <w:sz w:val="20"/>
                <w:szCs w:val="20"/>
              </w:rPr>
              <w:t>(13)</w:t>
            </w:r>
            <w:r w:rsidR="00913ECA">
              <w:rPr>
                <w:rFonts w:ascii="Arial" w:eastAsiaTheme="minorEastAsia" w:hAnsi="Arial" w:cs="Arial"/>
                <w:color w:val="000000" w:themeColor="text1"/>
                <w:sz w:val="20"/>
                <w:szCs w:val="20"/>
              </w:rPr>
              <w:fldChar w:fldCharType="end"/>
            </w:r>
          </w:p>
          <w:p w14:paraId="1D297F6B" w14:textId="77777777" w:rsidR="00AB7B32" w:rsidRPr="00711505" w:rsidRDefault="00AB7B32" w:rsidP="00AB7B32">
            <w:pPr>
              <w:rPr>
                <w:rFonts w:ascii="Arial" w:hAnsi="Arial" w:cs="Arial"/>
                <w:sz w:val="20"/>
                <w:szCs w:val="20"/>
              </w:rPr>
            </w:pPr>
          </w:p>
          <w:p w14:paraId="5C09FDB1" w14:textId="77777777" w:rsidR="00AB7B32" w:rsidRDefault="00AB7B32" w:rsidP="00AB7B32">
            <w:pPr>
              <w:rPr>
                <w:rFonts w:ascii="Arial" w:hAnsi="Arial" w:cs="Arial"/>
                <w:color w:val="000000" w:themeColor="text1"/>
                <w:sz w:val="20"/>
                <w:szCs w:val="20"/>
              </w:rPr>
            </w:pPr>
          </w:p>
          <w:p w14:paraId="065656A1" w14:textId="77777777" w:rsidR="00AB7B32" w:rsidRPr="00711505" w:rsidRDefault="00AB7B32" w:rsidP="00AB7B32">
            <w:pPr>
              <w:rPr>
                <w:rFonts w:ascii="Arial" w:eastAsiaTheme="minorEastAsia" w:hAnsi="Arial" w:cs="Arial"/>
                <w:sz w:val="20"/>
                <w:szCs w:val="20"/>
              </w:rPr>
            </w:pPr>
          </w:p>
        </w:tc>
      </w:tr>
      <w:tr w:rsidR="00AB7B32" w14:paraId="1FF88891" w14:textId="77777777" w:rsidTr="00AB7B32">
        <w:tc>
          <w:tcPr>
            <w:tcW w:w="2875" w:type="dxa"/>
            <w:tcBorders>
              <w:top w:val="single" w:sz="4" w:space="0" w:color="auto"/>
              <w:bottom w:val="nil"/>
              <w:right w:val="single" w:sz="4" w:space="0" w:color="auto"/>
            </w:tcBorders>
          </w:tcPr>
          <w:p w14:paraId="52F20275" w14:textId="77777777" w:rsidR="00AB7B32" w:rsidRDefault="00AB7B32" w:rsidP="00AB7B32">
            <w:pPr>
              <w:ind w:firstLine="69"/>
              <w:rPr>
                <w:rFonts w:ascii="Arial" w:hAnsi="Arial" w:cs="Arial"/>
                <w:b/>
                <w:bCs/>
                <w:color w:val="1078B9"/>
              </w:rPr>
            </w:pPr>
            <w:r w:rsidRPr="00077AC7">
              <w:rPr>
                <w:rFonts w:ascii="Arial" w:hAnsi="Arial" w:cs="Arial"/>
                <w:b/>
                <w:bCs/>
                <w:color w:val="1078B9"/>
                <w:sz w:val="22"/>
                <w:szCs w:val="22"/>
              </w:rPr>
              <w:t xml:space="preserve">Alerts </w:t>
            </w:r>
            <w:r w:rsidRPr="00077AC7">
              <w:rPr>
                <w:rFonts w:ascii="Arial" w:hAnsi="Arial" w:cs="Arial"/>
                <w:b/>
                <w:bCs/>
                <w:i/>
                <w:iCs/>
                <w:color w:val="1078B9"/>
                <w:sz w:val="22"/>
                <w:szCs w:val="22"/>
              </w:rPr>
              <w:t>should</w:t>
            </w:r>
            <w:r w:rsidRPr="00077AC7">
              <w:rPr>
                <w:rFonts w:ascii="Arial" w:hAnsi="Arial" w:cs="Arial"/>
                <w:b/>
                <w:bCs/>
                <w:color w:val="1078B9"/>
                <w:sz w:val="22"/>
                <w:szCs w:val="22"/>
              </w:rPr>
              <w:t xml:space="preserve"> be seen:</w:t>
            </w:r>
          </w:p>
          <w:p w14:paraId="29552DCE" w14:textId="77777777" w:rsidR="00AB7B32" w:rsidRPr="00D6256F" w:rsidRDefault="00AB7B32" w:rsidP="00AB7B32">
            <w:pPr>
              <w:ind w:firstLine="69"/>
              <w:rPr>
                <w:rFonts w:ascii="Arial" w:hAnsi="Arial" w:cs="Arial"/>
                <w:b/>
                <w:bCs/>
                <w:color w:val="1078B9"/>
                <w:sz w:val="22"/>
                <w:szCs w:val="22"/>
              </w:rPr>
            </w:pPr>
          </w:p>
        </w:tc>
        <w:tc>
          <w:tcPr>
            <w:tcW w:w="3074" w:type="dxa"/>
            <w:tcBorders>
              <w:top w:val="single" w:sz="4" w:space="0" w:color="auto"/>
              <w:left w:val="single" w:sz="4" w:space="0" w:color="auto"/>
              <w:bottom w:val="nil"/>
              <w:right w:val="single" w:sz="4" w:space="0" w:color="auto"/>
            </w:tcBorders>
          </w:tcPr>
          <w:p w14:paraId="43CAEF82" w14:textId="77777777" w:rsidR="00AB7B32" w:rsidRPr="00D6256F" w:rsidRDefault="00AB7B32" w:rsidP="00AB7B32">
            <w:pPr>
              <w:rPr>
                <w:rFonts w:ascii="Arial" w:hAnsi="Arial" w:cs="Arial"/>
                <w:b/>
                <w:bCs/>
                <w:color w:val="1078B9"/>
                <w:sz w:val="20"/>
                <w:szCs w:val="20"/>
              </w:rPr>
            </w:pPr>
          </w:p>
        </w:tc>
        <w:tc>
          <w:tcPr>
            <w:tcW w:w="3061" w:type="dxa"/>
            <w:tcBorders>
              <w:top w:val="single" w:sz="4" w:space="0" w:color="auto"/>
              <w:left w:val="single" w:sz="4" w:space="0" w:color="auto"/>
              <w:bottom w:val="nil"/>
            </w:tcBorders>
          </w:tcPr>
          <w:p w14:paraId="5B53267E" w14:textId="77777777" w:rsidR="00AB7B32" w:rsidRPr="00D6256F" w:rsidRDefault="00AB7B32" w:rsidP="00AB7B32">
            <w:pPr>
              <w:rPr>
                <w:rFonts w:ascii="Arial" w:hAnsi="Arial" w:cs="Arial"/>
                <w:b/>
                <w:bCs/>
                <w:color w:val="1078B9"/>
                <w:sz w:val="20"/>
                <w:szCs w:val="20"/>
              </w:rPr>
            </w:pPr>
          </w:p>
        </w:tc>
      </w:tr>
      <w:tr w:rsidR="00AB7B32" w14:paraId="1A56866B" w14:textId="77777777" w:rsidTr="00AB7B32">
        <w:tc>
          <w:tcPr>
            <w:tcW w:w="2875" w:type="dxa"/>
            <w:tcBorders>
              <w:top w:val="nil"/>
              <w:bottom w:val="nil"/>
              <w:right w:val="single" w:sz="4" w:space="0" w:color="auto"/>
            </w:tcBorders>
          </w:tcPr>
          <w:p w14:paraId="1C9BDF85" w14:textId="77777777" w:rsidR="00AB7B32" w:rsidRPr="0004527E" w:rsidRDefault="00AB7B32" w:rsidP="00AB7B32">
            <w:pPr>
              <w:pStyle w:val="ListParagraph"/>
              <w:numPr>
                <w:ilvl w:val="0"/>
                <w:numId w:val="21"/>
              </w:numPr>
              <w:ind w:left="429"/>
              <w:rPr>
                <w:rFonts w:ascii="Arial" w:hAnsi="Arial" w:cs="Arial"/>
                <w:b/>
                <w:bCs/>
                <w:color w:val="1078B9"/>
                <w:sz w:val="20"/>
                <w:szCs w:val="20"/>
              </w:rPr>
            </w:pPr>
            <w:r w:rsidRPr="0004527E">
              <w:rPr>
                <w:rFonts w:ascii="Arial" w:hAnsi="Arial" w:cs="Arial"/>
                <w:color w:val="1C2640"/>
                <w:sz w:val="20"/>
                <w:szCs w:val="20"/>
              </w:rPr>
              <w:t xml:space="preserve">in multiple settings (primary and secondary care) and points in the prescribing process, by </w:t>
            </w:r>
            <w:r w:rsidRPr="0004527E">
              <w:rPr>
                <w:rFonts w:ascii="Arial" w:hAnsi="Arial" w:cs="Arial"/>
                <w:color w:val="000000" w:themeColor="text1"/>
                <w:sz w:val="20"/>
                <w:szCs w:val="20"/>
              </w:rPr>
              <w:t>any healthcare professional involved in the patient’s care.</w:t>
            </w:r>
          </w:p>
          <w:p w14:paraId="22DAB7AD" w14:textId="77777777" w:rsidR="00AB7B32" w:rsidRPr="00077AC7" w:rsidRDefault="00AB7B32" w:rsidP="00AB7B32">
            <w:pPr>
              <w:ind w:firstLine="69"/>
              <w:rPr>
                <w:rFonts w:ascii="Arial" w:hAnsi="Arial" w:cs="Arial"/>
                <w:b/>
                <w:bCs/>
                <w:color w:val="1078B9"/>
                <w:sz w:val="22"/>
                <w:szCs w:val="22"/>
              </w:rPr>
            </w:pPr>
          </w:p>
        </w:tc>
        <w:tc>
          <w:tcPr>
            <w:tcW w:w="3074" w:type="dxa"/>
            <w:tcBorders>
              <w:top w:val="nil"/>
              <w:left w:val="single" w:sz="4" w:space="0" w:color="auto"/>
              <w:bottom w:val="nil"/>
              <w:right w:val="single" w:sz="4" w:space="0" w:color="auto"/>
            </w:tcBorders>
          </w:tcPr>
          <w:p w14:paraId="3BC530D4" w14:textId="77777777" w:rsidR="00AB7B32" w:rsidRPr="00D552A3" w:rsidRDefault="00AB7B32" w:rsidP="00AB7B32">
            <w:pPr>
              <w:pStyle w:val="ListParagraph"/>
              <w:numPr>
                <w:ilvl w:val="0"/>
                <w:numId w:val="22"/>
              </w:numPr>
              <w:ind w:left="429"/>
              <w:rPr>
                <w:rFonts w:ascii="Arial" w:hAnsi="Arial" w:cs="Arial"/>
                <w:color w:val="000000"/>
                <w:sz w:val="20"/>
                <w:szCs w:val="20"/>
              </w:rPr>
            </w:pPr>
            <w:r w:rsidRPr="00D552A3">
              <w:rPr>
                <w:rFonts w:ascii="Arial" w:hAnsi="Arial" w:cs="Arial"/>
                <w:sz w:val="20"/>
                <w:szCs w:val="20"/>
              </w:rPr>
              <w:t>“…when you’re the prescriber you might park a decision to one side. Someone down the line will pick it up – usually a pharmacist. These alerts might have to appear at multiple points to ensure safety.”</w:t>
            </w:r>
          </w:p>
          <w:p w14:paraId="16EF0BB6" w14:textId="77777777" w:rsidR="00AB7B32" w:rsidRPr="00D6256F" w:rsidRDefault="00AB7B32" w:rsidP="00AB7B32">
            <w:pPr>
              <w:rPr>
                <w:rFonts w:ascii="Arial" w:hAnsi="Arial" w:cs="Arial"/>
                <w:b/>
                <w:bCs/>
                <w:color w:val="1078B9"/>
                <w:sz w:val="20"/>
                <w:szCs w:val="20"/>
              </w:rPr>
            </w:pPr>
          </w:p>
        </w:tc>
        <w:tc>
          <w:tcPr>
            <w:tcW w:w="3061" w:type="dxa"/>
            <w:tcBorders>
              <w:top w:val="nil"/>
              <w:left w:val="single" w:sz="4" w:space="0" w:color="auto"/>
              <w:bottom w:val="nil"/>
            </w:tcBorders>
          </w:tcPr>
          <w:p w14:paraId="60B48281" w14:textId="1A31B2DF" w:rsidR="00AB7B32" w:rsidRPr="008A0382" w:rsidRDefault="001A1E16" w:rsidP="00AB7B32">
            <w:pPr>
              <w:pStyle w:val="ListParagraph"/>
              <w:numPr>
                <w:ilvl w:val="0"/>
                <w:numId w:val="50"/>
              </w:numPr>
              <w:ind w:left="419"/>
              <w:rPr>
                <w:rFonts w:ascii="Arial" w:eastAsiaTheme="minorEastAsia" w:hAnsi="Arial" w:cs="Arial"/>
                <w:color w:val="1078B9"/>
                <w:sz w:val="20"/>
                <w:szCs w:val="20"/>
              </w:rPr>
            </w:pPr>
            <w:r>
              <w:rPr>
                <w:rFonts w:ascii="Arial" w:eastAsiaTheme="minorEastAsia" w:hAnsi="Arial" w:cs="Arial"/>
                <w:color w:val="000000" w:themeColor="text1"/>
                <w:sz w:val="20"/>
                <w:szCs w:val="20"/>
              </w:rPr>
              <w:t xml:space="preserve">Most alerts in CDS systems are shown at order entry. </w:t>
            </w:r>
            <w:r w:rsidR="00913ECA">
              <w:rPr>
                <w:rFonts w:ascii="Arial" w:eastAsiaTheme="minorEastAsia" w:hAnsi="Arial" w:cs="Arial"/>
                <w:color w:val="000000" w:themeColor="text1"/>
                <w:sz w:val="20"/>
                <w:szCs w:val="20"/>
              </w:rPr>
              <w:fldChar w:fldCharType="begin"/>
            </w:r>
            <w:r w:rsidR="00913ECA">
              <w:rPr>
                <w:rFonts w:ascii="Arial" w:eastAsiaTheme="minorEastAsia" w:hAnsi="Arial" w:cs="Arial"/>
                <w:color w:val="000000" w:themeColor="text1"/>
                <w:sz w:val="20"/>
                <w:szCs w:val="20"/>
              </w:rPr>
              <w:instrText xml:space="preserve"> ADDIN EN.CITE &lt;EndNote&gt;&lt;Cite&gt;&lt;Author&gt;Herr&lt;/Author&gt;&lt;Year&gt;2019&lt;/Year&gt;&lt;IDText&gt;Pharmacogenomic clinical decision support design and multi-site process outcomes analysis in the eMERGE Network&lt;/IDText&gt;&lt;DisplayText&gt;(6)&lt;/DisplayText&gt;&lt;record&gt;&lt;dates&gt;&lt;pub-dates&gt;&lt;date&gt;Feb 1&lt;/date&gt;&lt;/pub-dates&gt;&lt;year&gt;2019&lt;/year&gt;&lt;/dates&gt;&lt;urls&gt;&lt;related-urls&gt;&lt;url&gt;https://www.ncbi.nlm.nih.gov/pubmed/30590574&lt;/url&gt;&lt;/related-urls&gt;&lt;/urls&gt;&lt;isbn&gt;1527-974X (Electronic)&amp;#xD;1067-5027 (Linking)&lt;/isbn&gt;&lt;custom2&gt;PMC6339514&lt;/custom2&gt;&lt;titles&gt;&lt;title&gt;Pharmacogenomic clinical decision support design and multi-site process outcomes analysis in the eMERGE Network&lt;/title&gt;&lt;secondary-title&gt;J Am Med Inform Assoc&lt;/secondary-title&gt;&lt;/titles&gt;&lt;pages&gt;143-148&lt;/pages&gt;&lt;number&gt;2&lt;/number&gt;&lt;contributors&gt;&lt;authors&gt;&lt;author&gt;Herr, T. M.&lt;/author&gt;&lt;author&gt;Peterson, J. F.&lt;/author&gt;&lt;author&gt;Rasmussen, L. V.&lt;/author&gt;&lt;author&gt;Caraballo, P. J.&lt;/author&gt;&lt;author&gt;Peissig, P. L.&lt;/author&gt;&lt;author&gt;Starren, J. B.&lt;/author&gt;&lt;/authors&gt;&lt;/contributors&gt;&lt;added-date format="utc"&gt;1569433337&lt;/added-date&gt;&lt;ref-type name="Journal Article"&gt;17&lt;/ref-type&gt;&lt;auth-address&gt;Department of Preventive Medicine, Northwestern University Feinberg School of Medicine, Chicago, Illinois, USA.&amp;#xD;Department of Biomedical Informatics, Vanderbilt University Medical Center, Nashville, Tennessee, USA.&amp;#xD;Department of Medicine and Center for Translational Informatics and Knowledge Management, Mayo Clinic, Rochester, Minnesota, USA.&amp;#xD;Biomedical Informatics Research Center, Marshfield Clinic Research Foundation, Marshfield, Wisconsin, USA.&lt;/auth-address&gt;&lt;rec-number&gt;168&lt;/rec-number&gt;&lt;last-updated-date format="utc"&gt;1569438052&lt;/last-updated-date&gt;&lt;accession-num&gt;30590574&lt;/accession-num&gt;&lt;electronic-resource-num&gt;10.1093/jamia/ocy156&lt;/electronic-resource-num&gt;&lt;volume&gt;26&lt;/volume&gt;&lt;/record&gt;&lt;/Cite&gt;&lt;/EndNote&gt;</w:instrText>
            </w:r>
            <w:r w:rsidR="00913ECA">
              <w:rPr>
                <w:rFonts w:ascii="Arial" w:eastAsiaTheme="minorEastAsia" w:hAnsi="Arial" w:cs="Arial"/>
                <w:color w:val="000000" w:themeColor="text1"/>
                <w:sz w:val="20"/>
                <w:szCs w:val="20"/>
              </w:rPr>
              <w:fldChar w:fldCharType="separate"/>
            </w:r>
            <w:r w:rsidR="00913ECA">
              <w:rPr>
                <w:rFonts w:ascii="Arial" w:eastAsiaTheme="minorEastAsia" w:hAnsi="Arial" w:cs="Arial"/>
                <w:noProof/>
                <w:color w:val="000000" w:themeColor="text1"/>
                <w:sz w:val="20"/>
                <w:szCs w:val="20"/>
              </w:rPr>
              <w:t>(6)</w:t>
            </w:r>
            <w:r w:rsidR="00913ECA">
              <w:rPr>
                <w:rFonts w:ascii="Arial" w:eastAsiaTheme="minorEastAsia" w:hAnsi="Arial" w:cs="Arial"/>
                <w:color w:val="000000" w:themeColor="text1"/>
                <w:sz w:val="20"/>
                <w:szCs w:val="20"/>
              </w:rPr>
              <w:fldChar w:fldCharType="end"/>
            </w:r>
            <w:r>
              <w:rPr>
                <w:rFonts w:ascii="Arial" w:eastAsiaTheme="minorEastAsia" w:hAnsi="Arial" w:cs="Arial"/>
                <w:color w:val="000000" w:themeColor="text1"/>
                <w:sz w:val="20"/>
                <w:szCs w:val="20"/>
              </w:rPr>
              <w:t xml:space="preserve"> </w:t>
            </w:r>
            <w:r w:rsidR="00FC2443">
              <w:rPr>
                <w:rFonts w:ascii="Arial" w:eastAsiaTheme="minorEastAsia" w:hAnsi="Arial" w:cs="Arial"/>
                <w:color w:val="000000" w:themeColor="text1"/>
                <w:sz w:val="20"/>
                <w:szCs w:val="20"/>
              </w:rPr>
              <w:t>In a 2014 study</w:t>
            </w:r>
            <w:r w:rsidR="00B8154D">
              <w:rPr>
                <w:rFonts w:ascii="Arial" w:eastAsiaTheme="minorEastAsia" w:hAnsi="Arial" w:cs="Arial"/>
                <w:color w:val="000000" w:themeColor="text1"/>
                <w:sz w:val="20"/>
                <w:szCs w:val="20"/>
              </w:rPr>
              <w:t xml:space="preserve"> of pre-test alerts</w:t>
            </w:r>
            <w:r w:rsidR="00FC2443">
              <w:rPr>
                <w:rFonts w:ascii="Arial" w:eastAsiaTheme="minorEastAsia" w:hAnsi="Arial" w:cs="Arial"/>
                <w:color w:val="000000" w:themeColor="text1"/>
                <w:sz w:val="20"/>
                <w:szCs w:val="20"/>
              </w:rPr>
              <w:t xml:space="preserve"> in</w:t>
            </w:r>
            <w:r w:rsidR="00B8154D">
              <w:rPr>
                <w:rFonts w:ascii="Arial" w:eastAsiaTheme="minorEastAsia" w:hAnsi="Arial" w:cs="Arial"/>
                <w:color w:val="000000" w:themeColor="text1"/>
                <w:sz w:val="20"/>
                <w:szCs w:val="20"/>
              </w:rPr>
              <w:t xml:space="preserve"> secondary care in</w:t>
            </w:r>
            <w:r w:rsidR="00FC2443">
              <w:rPr>
                <w:rFonts w:ascii="Arial" w:eastAsiaTheme="minorEastAsia" w:hAnsi="Arial" w:cs="Arial"/>
                <w:color w:val="000000" w:themeColor="text1"/>
                <w:sz w:val="20"/>
                <w:szCs w:val="20"/>
              </w:rPr>
              <w:t xml:space="preserve"> the USA</w:t>
            </w:r>
            <w:r w:rsidR="00B8154D">
              <w:rPr>
                <w:rFonts w:ascii="Arial" w:eastAsiaTheme="minorEastAsia" w:hAnsi="Arial" w:cs="Arial"/>
                <w:color w:val="000000" w:themeColor="text1"/>
                <w:sz w:val="20"/>
                <w:szCs w:val="20"/>
              </w:rPr>
              <w:t xml:space="preserve"> the majority of alerts were shown to attending physicians, nurse practitioners</w:t>
            </w:r>
            <w:r w:rsidR="00FC2443">
              <w:rPr>
                <w:rFonts w:ascii="Arial" w:eastAsiaTheme="minorEastAsia" w:hAnsi="Arial" w:cs="Arial"/>
                <w:color w:val="000000" w:themeColor="text1"/>
                <w:sz w:val="20"/>
                <w:szCs w:val="20"/>
              </w:rPr>
              <w:t xml:space="preserve"> </w:t>
            </w:r>
            <w:r w:rsidR="00B8154D">
              <w:rPr>
                <w:rFonts w:ascii="Arial" w:eastAsiaTheme="minorEastAsia" w:hAnsi="Arial" w:cs="Arial"/>
                <w:color w:val="000000" w:themeColor="text1"/>
                <w:sz w:val="20"/>
                <w:szCs w:val="20"/>
              </w:rPr>
              <w:t xml:space="preserve">and pharmacists. </w:t>
            </w:r>
            <w:r w:rsidR="00273DEE">
              <w:rPr>
                <w:rFonts w:ascii="Arial" w:eastAsiaTheme="minorEastAsia" w:hAnsi="Arial" w:cs="Arial"/>
                <w:color w:val="000000" w:themeColor="text1"/>
                <w:sz w:val="20"/>
                <w:szCs w:val="20"/>
              </w:rPr>
              <w:fldChar w:fldCharType="begin"/>
            </w:r>
            <w:r w:rsidR="00273DEE">
              <w:rPr>
                <w:rFonts w:ascii="Arial" w:eastAsiaTheme="minorEastAsia" w:hAnsi="Arial" w:cs="Arial"/>
                <w:color w:val="000000" w:themeColor="text1"/>
                <w:sz w:val="20"/>
                <w:szCs w:val="20"/>
              </w:rPr>
              <w:instrText xml:space="preserve"> ADDIN EN.CITE &lt;EndNote&gt;&lt;Cite&gt;&lt;Author&gt;Bell&lt;/Author&gt;&lt;Year&gt;2014&lt;/Year&gt;&lt;IDText&gt;Development and use of active clinical decision support for preemptive pharmacogenomics&lt;/IDText&gt;&lt;DisplayText&gt;(12)&lt;/DisplayText&gt;&lt;record&gt;&lt;dates&gt;&lt;pub-dates&gt;&lt;date&gt;Feb&lt;/date&gt;&lt;/pub-dates&gt;&lt;year&gt;2014&lt;/year&gt;&lt;/dates&gt;&lt;keywords&gt;&lt;keyword&gt;*Decision Support Systems, Clinical&lt;/keyword&gt;&lt;keyword&gt;*Electronic Health Records&lt;/keyword&gt;&lt;keyword&gt;Humans&lt;/keyword&gt;&lt;keyword&gt;Pharmacogenetics/*methods&lt;/keyword&gt;&lt;keyword&gt;clinical decision support&lt;/keyword&gt;&lt;keyword&gt;electronic health record&lt;/keyword&gt;&lt;keyword&gt;personalized medicine&lt;/keyword&gt;&lt;keyword&gt;pharmacogenetics&lt;/keyword&gt;&lt;/keywords&gt;&lt;urls&gt;&lt;related-urls&gt;&lt;url&gt;https://www.ncbi.nlm.nih.gov/pubmed/23978487&lt;/url&gt;&lt;/related-urls&gt;&lt;/urls&gt;&lt;isbn&gt;1527-974X (Electronic)&amp;#xD;1067-5027 (Linking)&lt;/isbn&gt;&lt;custom2&gt;PMC3957400&lt;/custom2&gt;&lt;titles&gt;&lt;title&gt;Development and use of active clinical decision support for preemptive pharmacogenomics&lt;/title&gt;&lt;secondary-title&gt;J Am Med Inform Assoc&lt;/secondary-title&gt;&lt;/titles&gt;&lt;pages&gt;e93-9&lt;/pages&gt;&lt;number&gt;e1&lt;/number&gt;&lt;contributors&gt;&lt;authors&gt;&lt;author&gt;Bell, G. C.&lt;/author&gt;&lt;author&gt;Crews, K. R.&lt;/author&gt;&lt;author&gt;Wilkinson, M. R.&lt;/author&gt;&lt;author&gt;Haidar, C. E.&lt;/author&gt;&lt;author&gt;Hicks, J. K.&lt;/author&gt;&lt;author&gt;Baker, D. K.&lt;/author&gt;&lt;author&gt;Kornegay, N. M.&lt;/author&gt;&lt;author&gt;Yang, W.&lt;/author&gt;&lt;author&gt;Cross, S. J.&lt;/author&gt;&lt;author&gt;Howard, S. C.&lt;/author&gt;&lt;author&gt;Freimuth, R. R.&lt;/author&gt;&lt;author&gt;Evans, W. E.&lt;/author&gt;&lt;author&gt;Broeckel, U.&lt;/author&gt;&lt;author&gt;Relling, M. V.&lt;/author&gt;&lt;author&gt;Hoffman, J. M.&lt;/author&gt;&lt;/authors&gt;&lt;/contributors&gt;&lt;added-date format="utc"&gt;1569454018&lt;/added-date&gt;&lt;ref-type name="Journal Article"&gt;17&lt;/ref-type&gt;&lt;auth-address&gt;Department of Pharmaceutical Sciences, St. Jude Children&amp;apos;s Research Hospital, Memphis, Tennessee, USA.&lt;/auth-address&gt;&lt;rec-number&gt;172&lt;/rec-number&gt;&lt;last-updated-date format="utc"&gt;1569848953&lt;/last-updated-date&gt;&lt;accession-num&gt;23978487&lt;/accession-num&gt;&lt;electronic-resource-num&gt;10.1136/amiajnl-2013-001993&lt;/electronic-resource-num&gt;&lt;volume&gt;21&lt;/volume&gt;&lt;/record&gt;&lt;/Cite&gt;&lt;/EndNote&gt;</w:instrText>
            </w:r>
            <w:r w:rsidR="00273DEE">
              <w:rPr>
                <w:rFonts w:ascii="Arial" w:eastAsiaTheme="minorEastAsia" w:hAnsi="Arial" w:cs="Arial"/>
                <w:color w:val="000000" w:themeColor="text1"/>
                <w:sz w:val="20"/>
                <w:szCs w:val="20"/>
              </w:rPr>
              <w:fldChar w:fldCharType="separate"/>
            </w:r>
            <w:r w:rsidR="00273DEE">
              <w:rPr>
                <w:rFonts w:ascii="Arial" w:eastAsiaTheme="minorEastAsia" w:hAnsi="Arial" w:cs="Arial"/>
                <w:noProof/>
                <w:color w:val="000000" w:themeColor="text1"/>
                <w:sz w:val="20"/>
                <w:szCs w:val="20"/>
              </w:rPr>
              <w:t>(12)</w:t>
            </w:r>
            <w:r w:rsidR="00273DEE">
              <w:rPr>
                <w:rFonts w:ascii="Arial" w:eastAsiaTheme="minorEastAsia" w:hAnsi="Arial" w:cs="Arial"/>
                <w:color w:val="000000" w:themeColor="text1"/>
                <w:sz w:val="20"/>
                <w:szCs w:val="20"/>
              </w:rPr>
              <w:fldChar w:fldCharType="end"/>
            </w:r>
            <w:r w:rsidR="00B8154D">
              <w:rPr>
                <w:rFonts w:ascii="Arial" w:eastAsiaTheme="minorEastAsia" w:hAnsi="Arial" w:cs="Arial"/>
                <w:color w:val="000000" w:themeColor="text1"/>
                <w:sz w:val="20"/>
                <w:szCs w:val="20"/>
              </w:rPr>
              <w:t xml:space="preserve"> These were presented when “during prescribing or to pharmacists when the orders were processed for dispensing.” </w:t>
            </w:r>
          </w:p>
          <w:p w14:paraId="6BA0FEA9" w14:textId="5642EE15" w:rsidR="001A1E16" w:rsidRPr="00B20873" w:rsidRDefault="001A1E16" w:rsidP="008A0382">
            <w:pPr>
              <w:pStyle w:val="ListParagraph"/>
              <w:ind w:left="419"/>
              <w:rPr>
                <w:rFonts w:ascii="Arial" w:eastAsiaTheme="minorEastAsia" w:hAnsi="Arial" w:cs="Arial"/>
                <w:color w:val="1078B9"/>
                <w:sz w:val="20"/>
                <w:szCs w:val="20"/>
              </w:rPr>
            </w:pPr>
          </w:p>
        </w:tc>
      </w:tr>
      <w:tr w:rsidR="00AB7B32" w14:paraId="0737738E" w14:textId="77777777" w:rsidTr="00AB7B32">
        <w:tc>
          <w:tcPr>
            <w:tcW w:w="2875" w:type="dxa"/>
            <w:tcBorders>
              <w:top w:val="nil"/>
              <w:bottom w:val="single" w:sz="4" w:space="0" w:color="auto"/>
              <w:right w:val="single" w:sz="4" w:space="0" w:color="auto"/>
            </w:tcBorders>
          </w:tcPr>
          <w:p w14:paraId="046F7571" w14:textId="6B818DBD" w:rsidR="00AB7B32" w:rsidRPr="0004527E" w:rsidRDefault="00EA40CE" w:rsidP="00AB7B32">
            <w:pPr>
              <w:pStyle w:val="ListParagraph"/>
              <w:numPr>
                <w:ilvl w:val="0"/>
                <w:numId w:val="21"/>
              </w:numPr>
              <w:ind w:left="429"/>
              <w:rPr>
                <w:rFonts w:ascii="Arial" w:hAnsi="Arial" w:cs="Arial"/>
                <w:b/>
                <w:bCs/>
                <w:color w:val="1078B9"/>
                <w:sz w:val="20"/>
                <w:szCs w:val="20"/>
              </w:rPr>
            </w:pPr>
            <w:r>
              <w:rPr>
                <w:rFonts w:ascii="Arial" w:hAnsi="Arial" w:cs="Arial"/>
                <w:color w:val="000000" w:themeColor="text1"/>
                <w:sz w:val="20"/>
                <w:szCs w:val="20"/>
              </w:rPr>
              <w:t xml:space="preserve">during the prescribing process, </w:t>
            </w:r>
            <w:r w:rsidR="00AB7B32" w:rsidRPr="0004527E">
              <w:rPr>
                <w:rFonts w:ascii="Arial" w:hAnsi="Arial" w:cs="Arial"/>
                <w:color w:val="000000" w:themeColor="text1"/>
                <w:sz w:val="20"/>
                <w:szCs w:val="20"/>
              </w:rPr>
              <w:t>even if the alert has been previously overridden by another healthcare professional.</w:t>
            </w:r>
          </w:p>
          <w:p w14:paraId="42F916DD" w14:textId="77777777" w:rsidR="00AB7B32" w:rsidRPr="0004527E" w:rsidRDefault="00AB7B32" w:rsidP="00AB7B32">
            <w:pPr>
              <w:pStyle w:val="ListParagraph"/>
              <w:ind w:left="429"/>
              <w:rPr>
                <w:rFonts w:ascii="Arial" w:hAnsi="Arial" w:cs="Arial"/>
                <w:color w:val="1C2640"/>
                <w:sz w:val="20"/>
                <w:szCs w:val="20"/>
              </w:rPr>
            </w:pPr>
          </w:p>
        </w:tc>
        <w:tc>
          <w:tcPr>
            <w:tcW w:w="3074" w:type="dxa"/>
            <w:tcBorders>
              <w:top w:val="nil"/>
              <w:left w:val="single" w:sz="4" w:space="0" w:color="auto"/>
              <w:bottom w:val="single" w:sz="4" w:space="0" w:color="auto"/>
              <w:right w:val="single" w:sz="4" w:space="0" w:color="auto"/>
            </w:tcBorders>
          </w:tcPr>
          <w:p w14:paraId="68EEF992" w14:textId="77777777" w:rsidR="00AB7B32" w:rsidRPr="00E1471C" w:rsidRDefault="00AB7B32" w:rsidP="00AB7B32">
            <w:pPr>
              <w:pStyle w:val="ListParagraph"/>
              <w:numPr>
                <w:ilvl w:val="0"/>
                <w:numId w:val="22"/>
              </w:numPr>
              <w:ind w:left="429"/>
              <w:rPr>
                <w:rFonts w:ascii="Arial" w:hAnsi="Arial" w:cs="Arial"/>
                <w:sz w:val="20"/>
                <w:szCs w:val="20"/>
              </w:rPr>
            </w:pPr>
            <w:r w:rsidRPr="00D552A3">
              <w:rPr>
                <w:rFonts w:ascii="Arial" w:hAnsi="Arial" w:cs="Arial"/>
                <w:color w:val="000000"/>
                <w:sz w:val="20"/>
                <w:szCs w:val="20"/>
              </w:rPr>
              <w:lastRenderedPageBreak/>
              <w:t xml:space="preserve">“Any healthcare professional that has a responsibility and duty to patient, they need to see that information even if the </w:t>
            </w:r>
            <w:r w:rsidRPr="00D552A3">
              <w:rPr>
                <w:rFonts w:ascii="Arial" w:hAnsi="Arial" w:cs="Arial"/>
                <w:color w:val="000000"/>
                <w:sz w:val="20"/>
                <w:szCs w:val="20"/>
              </w:rPr>
              <w:lastRenderedPageBreak/>
              <w:t>GP has chosen to override that.”</w:t>
            </w:r>
          </w:p>
          <w:p w14:paraId="32E93559" w14:textId="77777777" w:rsidR="00AB7B32" w:rsidRPr="00D552A3" w:rsidRDefault="00AB7B32" w:rsidP="00AB7B32">
            <w:pPr>
              <w:pStyle w:val="ListParagraph"/>
              <w:ind w:left="429"/>
              <w:rPr>
                <w:rFonts w:ascii="Arial" w:hAnsi="Arial" w:cs="Arial"/>
                <w:sz w:val="20"/>
                <w:szCs w:val="20"/>
              </w:rPr>
            </w:pPr>
          </w:p>
        </w:tc>
        <w:tc>
          <w:tcPr>
            <w:tcW w:w="3061" w:type="dxa"/>
            <w:tcBorders>
              <w:top w:val="nil"/>
              <w:left w:val="single" w:sz="4" w:space="0" w:color="auto"/>
              <w:bottom w:val="single" w:sz="4" w:space="0" w:color="auto"/>
            </w:tcBorders>
          </w:tcPr>
          <w:p w14:paraId="37B072F8" w14:textId="2267177A" w:rsidR="00AB7B32" w:rsidRPr="00B20873" w:rsidRDefault="00FC2443" w:rsidP="00AB7B32">
            <w:pPr>
              <w:pStyle w:val="ListParagraph"/>
              <w:numPr>
                <w:ilvl w:val="0"/>
                <w:numId w:val="50"/>
              </w:numPr>
              <w:ind w:left="419"/>
              <w:rPr>
                <w:rFonts w:ascii="Arial" w:eastAsiaTheme="minorEastAsia" w:hAnsi="Arial" w:cs="Arial"/>
                <w:b/>
                <w:bCs/>
                <w:color w:val="1078B9"/>
                <w:sz w:val="20"/>
                <w:szCs w:val="20"/>
              </w:rPr>
            </w:pPr>
            <w:r>
              <w:rPr>
                <w:rFonts w:ascii="Arial" w:eastAsiaTheme="minorEastAsia" w:hAnsi="Arial" w:cs="Arial"/>
                <w:color w:val="000000" w:themeColor="text1"/>
                <w:sz w:val="20"/>
                <w:szCs w:val="20"/>
              </w:rPr>
              <w:lastRenderedPageBreak/>
              <w:t>It is unclear</w:t>
            </w:r>
            <w:r w:rsidR="00D9268F">
              <w:rPr>
                <w:rFonts w:ascii="Arial" w:eastAsiaTheme="minorEastAsia" w:hAnsi="Arial" w:cs="Arial"/>
                <w:color w:val="000000" w:themeColor="text1"/>
                <w:sz w:val="20"/>
                <w:szCs w:val="20"/>
              </w:rPr>
              <w:t xml:space="preserve"> at this point</w:t>
            </w:r>
            <w:r>
              <w:rPr>
                <w:rFonts w:ascii="Arial" w:eastAsiaTheme="minorEastAsia" w:hAnsi="Arial" w:cs="Arial"/>
                <w:color w:val="000000" w:themeColor="text1"/>
                <w:sz w:val="20"/>
                <w:szCs w:val="20"/>
              </w:rPr>
              <w:t xml:space="preserve"> if this issue has been discussed in the literature. </w:t>
            </w:r>
          </w:p>
        </w:tc>
      </w:tr>
      <w:tr w:rsidR="00AB7B32" w14:paraId="7814AA0F" w14:textId="77777777" w:rsidTr="00AB7B32">
        <w:tc>
          <w:tcPr>
            <w:tcW w:w="2875" w:type="dxa"/>
            <w:tcBorders>
              <w:top w:val="single" w:sz="4" w:space="0" w:color="auto"/>
              <w:bottom w:val="nil"/>
              <w:right w:val="single" w:sz="4" w:space="0" w:color="auto"/>
            </w:tcBorders>
          </w:tcPr>
          <w:p w14:paraId="7558D1CB" w14:textId="77777777" w:rsidR="00AB7B32" w:rsidRDefault="00AB7B32" w:rsidP="00AB7B32">
            <w:pPr>
              <w:ind w:left="69"/>
              <w:rPr>
                <w:rFonts w:ascii="Arial" w:hAnsi="Arial" w:cs="Arial"/>
                <w:b/>
                <w:bCs/>
                <w:color w:val="1078B9"/>
              </w:rPr>
            </w:pPr>
            <w:proofErr w:type="spellStart"/>
            <w:r>
              <w:rPr>
                <w:rFonts w:ascii="Arial" w:hAnsi="Arial" w:cs="Arial"/>
                <w:b/>
                <w:bCs/>
                <w:color w:val="1078B9"/>
                <w:sz w:val="22"/>
                <w:szCs w:val="22"/>
              </w:rPr>
              <w:t>PGx</w:t>
            </w:r>
            <w:proofErr w:type="spellEnd"/>
            <w:r>
              <w:rPr>
                <w:rFonts w:ascii="Arial" w:hAnsi="Arial" w:cs="Arial"/>
                <w:b/>
                <w:bCs/>
                <w:color w:val="1078B9"/>
                <w:sz w:val="22"/>
                <w:szCs w:val="22"/>
              </w:rPr>
              <w:t xml:space="preserve"> data for alerts </w:t>
            </w:r>
            <w:r w:rsidRPr="00537525">
              <w:rPr>
                <w:rFonts w:ascii="Arial" w:hAnsi="Arial" w:cs="Arial"/>
                <w:b/>
                <w:bCs/>
                <w:i/>
                <w:iCs/>
                <w:color w:val="1078B9"/>
                <w:sz w:val="22"/>
                <w:szCs w:val="22"/>
              </w:rPr>
              <w:t>should</w:t>
            </w:r>
            <w:r>
              <w:rPr>
                <w:rFonts w:ascii="Arial" w:hAnsi="Arial" w:cs="Arial"/>
                <w:b/>
                <w:bCs/>
                <w:color w:val="1078B9"/>
                <w:sz w:val="22"/>
                <w:szCs w:val="22"/>
              </w:rPr>
              <w:t xml:space="preserve"> be stored</w:t>
            </w:r>
            <w:r>
              <w:rPr>
                <w:rFonts w:ascii="Arial" w:hAnsi="Arial" w:cs="Arial"/>
                <w:b/>
                <w:bCs/>
                <w:color w:val="1078B9"/>
              </w:rPr>
              <w:t>:</w:t>
            </w:r>
          </w:p>
          <w:p w14:paraId="6B755653" w14:textId="77777777" w:rsidR="00AB7B32" w:rsidRPr="00D6256F" w:rsidRDefault="00AB7B32" w:rsidP="00AB7B32">
            <w:pPr>
              <w:ind w:left="69"/>
              <w:rPr>
                <w:rFonts w:ascii="Arial" w:hAnsi="Arial" w:cs="Arial"/>
                <w:b/>
                <w:bCs/>
                <w:color w:val="1078B9"/>
                <w:sz w:val="22"/>
                <w:szCs w:val="22"/>
              </w:rPr>
            </w:pPr>
          </w:p>
        </w:tc>
        <w:tc>
          <w:tcPr>
            <w:tcW w:w="3074" w:type="dxa"/>
            <w:tcBorders>
              <w:top w:val="single" w:sz="4" w:space="0" w:color="auto"/>
              <w:left w:val="single" w:sz="4" w:space="0" w:color="auto"/>
              <w:bottom w:val="nil"/>
              <w:right w:val="single" w:sz="4" w:space="0" w:color="auto"/>
            </w:tcBorders>
          </w:tcPr>
          <w:p w14:paraId="0F7D987B" w14:textId="77777777" w:rsidR="00AB7B32" w:rsidRPr="00D552A3" w:rsidRDefault="00AB7B32" w:rsidP="00AB7B32">
            <w:pPr>
              <w:rPr>
                <w:rFonts w:ascii="Arial" w:hAnsi="Arial" w:cs="Arial"/>
                <w:color w:val="000000"/>
                <w:sz w:val="20"/>
                <w:szCs w:val="20"/>
              </w:rPr>
            </w:pPr>
          </w:p>
          <w:p w14:paraId="604F5091" w14:textId="77777777" w:rsidR="00AB7B32" w:rsidRPr="00D6256F" w:rsidRDefault="00AB7B32" w:rsidP="00AB7B32">
            <w:pPr>
              <w:rPr>
                <w:rFonts w:ascii="Arial" w:hAnsi="Arial" w:cs="Arial"/>
                <w:b/>
                <w:bCs/>
                <w:color w:val="1078B9"/>
                <w:sz w:val="20"/>
                <w:szCs w:val="20"/>
              </w:rPr>
            </w:pPr>
          </w:p>
        </w:tc>
        <w:tc>
          <w:tcPr>
            <w:tcW w:w="3061" w:type="dxa"/>
            <w:tcBorders>
              <w:top w:val="single" w:sz="4" w:space="0" w:color="auto"/>
              <w:left w:val="single" w:sz="4" w:space="0" w:color="auto"/>
              <w:bottom w:val="nil"/>
            </w:tcBorders>
          </w:tcPr>
          <w:p w14:paraId="5DD2B91E" w14:textId="77777777" w:rsidR="00AB7B32" w:rsidRPr="00D6256F" w:rsidRDefault="00AB7B32" w:rsidP="00AB7B32">
            <w:pPr>
              <w:rPr>
                <w:rFonts w:ascii="Arial" w:eastAsiaTheme="minorEastAsia" w:hAnsi="Arial" w:cs="Arial"/>
                <w:color w:val="000000"/>
                <w:sz w:val="20"/>
                <w:szCs w:val="20"/>
              </w:rPr>
            </w:pPr>
          </w:p>
        </w:tc>
      </w:tr>
      <w:tr w:rsidR="00AB7B32" w14:paraId="12AF18AC" w14:textId="77777777" w:rsidTr="00AB7B32">
        <w:tc>
          <w:tcPr>
            <w:tcW w:w="2875" w:type="dxa"/>
            <w:tcBorders>
              <w:top w:val="nil"/>
              <w:bottom w:val="single" w:sz="4" w:space="0" w:color="auto"/>
              <w:right w:val="single" w:sz="4" w:space="0" w:color="auto"/>
            </w:tcBorders>
          </w:tcPr>
          <w:p w14:paraId="45C94A64" w14:textId="430C7924" w:rsidR="00B05FDC" w:rsidRDefault="00AB7B32" w:rsidP="00B05FDC">
            <w:pPr>
              <w:pStyle w:val="ListParagraph"/>
              <w:numPr>
                <w:ilvl w:val="0"/>
                <w:numId w:val="19"/>
              </w:numPr>
              <w:rPr>
                <w:rFonts w:ascii="Arial" w:hAnsi="Arial" w:cs="Arial"/>
                <w:color w:val="000000" w:themeColor="text1"/>
                <w:sz w:val="20"/>
                <w:szCs w:val="20"/>
              </w:rPr>
            </w:pPr>
            <w:r w:rsidRPr="0004527E">
              <w:rPr>
                <w:rFonts w:ascii="Arial" w:hAnsi="Arial" w:cs="Arial"/>
                <w:color w:val="000000" w:themeColor="text1"/>
                <w:sz w:val="20"/>
                <w:szCs w:val="20"/>
              </w:rPr>
              <w:t xml:space="preserve">in such a way </w:t>
            </w:r>
            <w:r w:rsidR="00625FBA">
              <w:rPr>
                <w:rFonts w:ascii="Arial" w:hAnsi="Arial" w:cs="Arial"/>
                <w:color w:val="000000" w:themeColor="text1"/>
                <w:sz w:val="20"/>
                <w:szCs w:val="20"/>
              </w:rPr>
              <w:t xml:space="preserve">as </w:t>
            </w:r>
            <w:r w:rsidR="00625FBA" w:rsidRPr="00625FBA">
              <w:rPr>
                <w:rFonts w:ascii="Arial" w:hAnsi="Arial" w:cs="Arial"/>
                <w:color w:val="000000" w:themeColor="text1"/>
                <w:sz w:val="20"/>
                <w:szCs w:val="20"/>
              </w:rPr>
              <w:t xml:space="preserve">to reflect the variable nature of </w:t>
            </w:r>
            <w:proofErr w:type="spellStart"/>
            <w:r w:rsidR="00625FBA" w:rsidRPr="00625FBA">
              <w:rPr>
                <w:rFonts w:ascii="Arial" w:hAnsi="Arial" w:cs="Arial"/>
                <w:color w:val="000000" w:themeColor="text1"/>
                <w:sz w:val="20"/>
                <w:szCs w:val="20"/>
              </w:rPr>
              <w:t>PGx</w:t>
            </w:r>
            <w:proofErr w:type="spellEnd"/>
            <w:r w:rsidR="00625FBA" w:rsidRPr="00625FBA">
              <w:rPr>
                <w:rFonts w:ascii="Arial" w:hAnsi="Arial" w:cs="Arial"/>
                <w:color w:val="000000" w:themeColor="text1"/>
                <w:sz w:val="20"/>
                <w:szCs w:val="20"/>
              </w:rPr>
              <w:t xml:space="preserve"> data (findings, significance, consequence etc) which may change as data is iteratively analysed</w:t>
            </w:r>
            <w:r w:rsidRPr="0004527E">
              <w:rPr>
                <w:rFonts w:ascii="Arial" w:hAnsi="Arial" w:cs="Arial"/>
                <w:color w:val="000000" w:themeColor="text1"/>
                <w:sz w:val="20"/>
                <w:szCs w:val="20"/>
              </w:rPr>
              <w:t>.</w:t>
            </w:r>
          </w:p>
          <w:p w14:paraId="50DAD0A0" w14:textId="49B78E69" w:rsidR="00B05FDC" w:rsidRDefault="00B05FDC" w:rsidP="00B05FDC">
            <w:pPr>
              <w:rPr>
                <w:rFonts w:ascii="Arial" w:hAnsi="Arial" w:cs="Arial"/>
                <w:color w:val="000000" w:themeColor="text1"/>
                <w:sz w:val="20"/>
                <w:szCs w:val="20"/>
              </w:rPr>
            </w:pPr>
          </w:p>
          <w:p w14:paraId="21DF1CC6" w14:textId="075FAE7A" w:rsidR="00B05FDC" w:rsidRDefault="00B05FDC" w:rsidP="00B05FDC">
            <w:pPr>
              <w:rPr>
                <w:rFonts w:ascii="Arial" w:hAnsi="Arial" w:cs="Arial"/>
                <w:color w:val="000000" w:themeColor="text1"/>
                <w:sz w:val="20"/>
                <w:szCs w:val="20"/>
              </w:rPr>
            </w:pPr>
          </w:p>
          <w:p w14:paraId="7CB529ED" w14:textId="4D165E5C" w:rsidR="00B05FDC" w:rsidRDefault="00B05FDC" w:rsidP="00B05FDC">
            <w:pPr>
              <w:rPr>
                <w:rFonts w:ascii="Arial" w:hAnsi="Arial" w:cs="Arial"/>
                <w:color w:val="000000" w:themeColor="text1"/>
                <w:sz w:val="20"/>
                <w:szCs w:val="20"/>
              </w:rPr>
            </w:pPr>
          </w:p>
          <w:p w14:paraId="6E2ED399" w14:textId="15788F2B" w:rsidR="00B05FDC" w:rsidRDefault="00B05FDC" w:rsidP="00B05FDC">
            <w:pPr>
              <w:rPr>
                <w:rFonts w:ascii="Arial" w:hAnsi="Arial" w:cs="Arial"/>
                <w:color w:val="000000" w:themeColor="text1"/>
                <w:sz w:val="20"/>
                <w:szCs w:val="20"/>
              </w:rPr>
            </w:pPr>
          </w:p>
          <w:p w14:paraId="4D191E64" w14:textId="57AFBDE4" w:rsidR="00B05FDC" w:rsidRDefault="00B05FDC" w:rsidP="00B05FDC">
            <w:pPr>
              <w:rPr>
                <w:rFonts w:ascii="Arial" w:hAnsi="Arial" w:cs="Arial"/>
                <w:color w:val="000000" w:themeColor="text1"/>
                <w:sz w:val="20"/>
                <w:szCs w:val="20"/>
              </w:rPr>
            </w:pPr>
          </w:p>
          <w:p w14:paraId="0C14AC52" w14:textId="10238D20" w:rsidR="00B05FDC" w:rsidRDefault="00B05FDC" w:rsidP="00B05FDC">
            <w:pPr>
              <w:rPr>
                <w:rFonts w:ascii="Arial" w:hAnsi="Arial" w:cs="Arial"/>
                <w:color w:val="000000" w:themeColor="text1"/>
                <w:sz w:val="20"/>
                <w:szCs w:val="20"/>
              </w:rPr>
            </w:pPr>
          </w:p>
          <w:p w14:paraId="3EE9B51B" w14:textId="26D5944B" w:rsidR="00B05FDC" w:rsidRDefault="00B05FDC" w:rsidP="00B05FDC">
            <w:pPr>
              <w:rPr>
                <w:rFonts w:ascii="Arial" w:hAnsi="Arial" w:cs="Arial"/>
                <w:color w:val="000000" w:themeColor="text1"/>
                <w:sz w:val="20"/>
                <w:szCs w:val="20"/>
              </w:rPr>
            </w:pPr>
          </w:p>
          <w:p w14:paraId="6AA6BFA9" w14:textId="1A139C00" w:rsidR="00B05FDC" w:rsidRDefault="00B05FDC" w:rsidP="00B05FDC">
            <w:pPr>
              <w:rPr>
                <w:rFonts w:ascii="Arial" w:hAnsi="Arial" w:cs="Arial"/>
                <w:color w:val="000000" w:themeColor="text1"/>
                <w:sz w:val="20"/>
                <w:szCs w:val="20"/>
              </w:rPr>
            </w:pPr>
          </w:p>
          <w:p w14:paraId="7D546B29" w14:textId="2AA008D2" w:rsidR="00B05FDC" w:rsidRDefault="00B05FDC" w:rsidP="00B05FDC">
            <w:pPr>
              <w:rPr>
                <w:rFonts w:ascii="Arial" w:hAnsi="Arial" w:cs="Arial"/>
                <w:color w:val="000000" w:themeColor="text1"/>
                <w:sz w:val="20"/>
                <w:szCs w:val="20"/>
              </w:rPr>
            </w:pPr>
          </w:p>
          <w:p w14:paraId="587F1CC1" w14:textId="1F7F085C" w:rsidR="00B05FDC" w:rsidRDefault="00B05FDC" w:rsidP="00B05FDC">
            <w:pPr>
              <w:rPr>
                <w:rFonts w:ascii="Arial" w:hAnsi="Arial" w:cs="Arial"/>
                <w:color w:val="000000" w:themeColor="text1"/>
                <w:sz w:val="20"/>
                <w:szCs w:val="20"/>
              </w:rPr>
            </w:pPr>
          </w:p>
          <w:p w14:paraId="677068A4" w14:textId="5E6B56C2" w:rsidR="00B05FDC" w:rsidRDefault="00B05FDC" w:rsidP="00B05FDC">
            <w:pPr>
              <w:rPr>
                <w:rFonts w:ascii="Arial" w:hAnsi="Arial" w:cs="Arial"/>
                <w:color w:val="000000" w:themeColor="text1"/>
                <w:sz w:val="20"/>
                <w:szCs w:val="20"/>
              </w:rPr>
            </w:pPr>
          </w:p>
          <w:p w14:paraId="0ECFB1B5" w14:textId="77777777" w:rsidR="00B05FDC" w:rsidRDefault="00B05FDC" w:rsidP="00B05FDC">
            <w:pPr>
              <w:pStyle w:val="ListParagraph"/>
              <w:ind w:left="360"/>
              <w:rPr>
                <w:rFonts w:ascii="Arial" w:hAnsi="Arial" w:cs="Arial"/>
                <w:color w:val="000000" w:themeColor="text1"/>
                <w:sz w:val="20"/>
                <w:szCs w:val="20"/>
              </w:rPr>
            </w:pPr>
          </w:p>
          <w:p w14:paraId="0CF5FCC6" w14:textId="50903B1C" w:rsidR="00B05FDC" w:rsidRPr="00B05FDC" w:rsidRDefault="00625FBA" w:rsidP="00B05FDC">
            <w:pPr>
              <w:pStyle w:val="ListParagraph"/>
              <w:numPr>
                <w:ilvl w:val="0"/>
                <w:numId w:val="19"/>
              </w:numPr>
              <w:rPr>
                <w:rFonts w:ascii="Arial" w:hAnsi="Arial" w:cs="Arial"/>
                <w:color w:val="000000" w:themeColor="text1"/>
                <w:sz w:val="20"/>
                <w:szCs w:val="20"/>
              </w:rPr>
            </w:pPr>
            <w:r w:rsidRPr="00625FBA">
              <w:rPr>
                <w:rFonts w:ascii="Arial" w:hAnsi="Arial" w:cs="Arial"/>
                <w:color w:val="000000" w:themeColor="text1"/>
                <w:sz w:val="20"/>
                <w:szCs w:val="20"/>
              </w:rPr>
              <w:t>in such a way as to be amenable to open standards based interoperable communication and clinical decision support</w:t>
            </w:r>
            <w:r w:rsidR="00B05FDC" w:rsidRPr="00B05FDC">
              <w:rPr>
                <w:rFonts w:ascii="Arial" w:hAnsi="Arial" w:cs="Arial"/>
                <w:color w:val="000000" w:themeColor="text1"/>
                <w:sz w:val="20"/>
                <w:szCs w:val="20"/>
              </w:rPr>
              <w:t>.</w:t>
            </w:r>
          </w:p>
          <w:p w14:paraId="6D6FAFDD" w14:textId="1B7DD7B7" w:rsidR="00B05FDC" w:rsidRPr="00B05FDC" w:rsidRDefault="00B05FDC" w:rsidP="00B05FDC">
            <w:pPr>
              <w:pStyle w:val="ListParagraph"/>
              <w:rPr>
                <w:rFonts w:ascii="Arial" w:hAnsi="Arial" w:cs="Arial"/>
                <w:color w:val="000000" w:themeColor="text1"/>
                <w:sz w:val="20"/>
                <w:szCs w:val="20"/>
              </w:rPr>
            </w:pPr>
          </w:p>
        </w:tc>
        <w:tc>
          <w:tcPr>
            <w:tcW w:w="3074" w:type="dxa"/>
            <w:tcBorders>
              <w:top w:val="nil"/>
              <w:left w:val="single" w:sz="4" w:space="0" w:color="auto"/>
              <w:bottom w:val="single" w:sz="4" w:space="0" w:color="auto"/>
              <w:right w:val="single" w:sz="4" w:space="0" w:color="auto"/>
            </w:tcBorders>
          </w:tcPr>
          <w:p w14:paraId="33CEEDB7" w14:textId="4DCAE9B5" w:rsidR="00AB7B32" w:rsidRDefault="00AB7B32" w:rsidP="00AB7B32">
            <w:pPr>
              <w:pStyle w:val="ListParagraph"/>
              <w:numPr>
                <w:ilvl w:val="0"/>
                <w:numId w:val="20"/>
              </w:numPr>
              <w:ind w:left="429"/>
              <w:rPr>
                <w:rFonts w:ascii="Arial" w:hAnsi="Arial" w:cs="Arial"/>
                <w:sz w:val="20"/>
                <w:szCs w:val="20"/>
              </w:rPr>
            </w:pPr>
            <w:r w:rsidRPr="00D552A3">
              <w:rPr>
                <w:rFonts w:ascii="Arial" w:hAnsi="Arial" w:cs="Arial"/>
                <w:b/>
                <w:bCs/>
                <w:sz w:val="20"/>
                <w:szCs w:val="20"/>
              </w:rPr>
              <w:t>“</w:t>
            </w:r>
            <w:r w:rsidRPr="00D552A3">
              <w:rPr>
                <w:rFonts w:ascii="Arial" w:hAnsi="Arial" w:cs="Arial"/>
                <w:sz w:val="20"/>
                <w:szCs w:val="20"/>
              </w:rPr>
              <w:t>The data should be stored in a way that can be iteratively analysed.”</w:t>
            </w:r>
          </w:p>
          <w:p w14:paraId="7C74978C" w14:textId="43F855DA" w:rsidR="00B05FDC" w:rsidRDefault="00B05FDC" w:rsidP="00B05FDC">
            <w:pPr>
              <w:rPr>
                <w:rFonts w:ascii="Arial" w:hAnsi="Arial" w:cs="Arial"/>
                <w:sz w:val="20"/>
                <w:szCs w:val="20"/>
              </w:rPr>
            </w:pPr>
          </w:p>
          <w:p w14:paraId="290275A9" w14:textId="5E688DF0" w:rsidR="00B05FDC" w:rsidRDefault="00B05FDC" w:rsidP="00B05FDC">
            <w:pPr>
              <w:rPr>
                <w:rFonts w:ascii="Arial" w:hAnsi="Arial" w:cs="Arial"/>
                <w:sz w:val="20"/>
                <w:szCs w:val="20"/>
              </w:rPr>
            </w:pPr>
          </w:p>
          <w:p w14:paraId="6C1A1D35" w14:textId="40DF5F1C" w:rsidR="00B05FDC" w:rsidRDefault="00B05FDC" w:rsidP="00B05FDC">
            <w:pPr>
              <w:rPr>
                <w:rFonts w:ascii="Arial" w:hAnsi="Arial" w:cs="Arial"/>
                <w:sz w:val="20"/>
                <w:szCs w:val="20"/>
              </w:rPr>
            </w:pPr>
          </w:p>
          <w:p w14:paraId="54507B87" w14:textId="2E9FD963" w:rsidR="00B05FDC" w:rsidRDefault="00B05FDC" w:rsidP="00B05FDC">
            <w:pPr>
              <w:rPr>
                <w:rFonts w:ascii="Arial" w:hAnsi="Arial" w:cs="Arial"/>
                <w:sz w:val="20"/>
                <w:szCs w:val="20"/>
              </w:rPr>
            </w:pPr>
          </w:p>
          <w:p w14:paraId="456381A8" w14:textId="1571E9F1" w:rsidR="00B05FDC" w:rsidRDefault="00B05FDC" w:rsidP="00B05FDC">
            <w:pPr>
              <w:rPr>
                <w:rFonts w:ascii="Arial" w:hAnsi="Arial" w:cs="Arial"/>
                <w:sz w:val="20"/>
                <w:szCs w:val="20"/>
              </w:rPr>
            </w:pPr>
          </w:p>
          <w:p w14:paraId="4E288935" w14:textId="04249B1D" w:rsidR="00B05FDC" w:rsidRDefault="00B05FDC" w:rsidP="00B05FDC">
            <w:pPr>
              <w:rPr>
                <w:rFonts w:ascii="Arial" w:hAnsi="Arial" w:cs="Arial"/>
                <w:sz w:val="20"/>
                <w:szCs w:val="20"/>
              </w:rPr>
            </w:pPr>
          </w:p>
          <w:p w14:paraId="0B5F4762" w14:textId="614235A5" w:rsidR="00B05FDC" w:rsidRDefault="00B05FDC" w:rsidP="00B05FDC">
            <w:pPr>
              <w:rPr>
                <w:rFonts w:ascii="Arial" w:hAnsi="Arial" w:cs="Arial"/>
                <w:sz w:val="20"/>
                <w:szCs w:val="20"/>
              </w:rPr>
            </w:pPr>
          </w:p>
          <w:p w14:paraId="4410D9E0" w14:textId="55834588" w:rsidR="00B05FDC" w:rsidRDefault="00B05FDC" w:rsidP="00B05FDC">
            <w:pPr>
              <w:rPr>
                <w:rFonts w:ascii="Arial" w:hAnsi="Arial" w:cs="Arial"/>
                <w:sz w:val="20"/>
                <w:szCs w:val="20"/>
              </w:rPr>
            </w:pPr>
          </w:p>
          <w:p w14:paraId="280F6679" w14:textId="71DAF14B" w:rsidR="00B05FDC" w:rsidRDefault="00B05FDC" w:rsidP="00B05FDC">
            <w:pPr>
              <w:rPr>
                <w:rFonts w:ascii="Arial" w:hAnsi="Arial" w:cs="Arial"/>
                <w:sz w:val="20"/>
                <w:szCs w:val="20"/>
              </w:rPr>
            </w:pPr>
          </w:p>
          <w:p w14:paraId="7767B311" w14:textId="604D97DF" w:rsidR="00B05FDC" w:rsidRDefault="00B05FDC" w:rsidP="00B05FDC">
            <w:pPr>
              <w:rPr>
                <w:rFonts w:ascii="Arial" w:hAnsi="Arial" w:cs="Arial"/>
                <w:sz w:val="20"/>
                <w:szCs w:val="20"/>
              </w:rPr>
            </w:pPr>
          </w:p>
          <w:p w14:paraId="1BC83A3A" w14:textId="6B6E9258" w:rsidR="00B05FDC" w:rsidRDefault="00B05FDC" w:rsidP="00B05FDC">
            <w:pPr>
              <w:rPr>
                <w:rFonts w:ascii="Arial" w:hAnsi="Arial" w:cs="Arial"/>
                <w:sz w:val="20"/>
                <w:szCs w:val="20"/>
              </w:rPr>
            </w:pPr>
          </w:p>
          <w:p w14:paraId="0BF11A8E" w14:textId="3B94724F" w:rsidR="00B05FDC" w:rsidRDefault="00B05FDC" w:rsidP="00B05FDC">
            <w:pPr>
              <w:rPr>
                <w:rFonts w:ascii="Arial" w:hAnsi="Arial" w:cs="Arial"/>
                <w:sz w:val="20"/>
                <w:szCs w:val="20"/>
              </w:rPr>
            </w:pPr>
          </w:p>
          <w:p w14:paraId="48F2076E" w14:textId="0813F2C9" w:rsidR="00B05FDC" w:rsidRDefault="00B05FDC" w:rsidP="00B05FDC">
            <w:pPr>
              <w:rPr>
                <w:rFonts w:ascii="Arial" w:hAnsi="Arial" w:cs="Arial"/>
                <w:sz w:val="20"/>
                <w:szCs w:val="20"/>
              </w:rPr>
            </w:pPr>
          </w:p>
          <w:p w14:paraId="0055CB1C" w14:textId="765DAC96" w:rsidR="00B05FDC" w:rsidRDefault="00B05FDC" w:rsidP="00B05FDC">
            <w:pPr>
              <w:rPr>
                <w:rFonts w:ascii="Arial" w:hAnsi="Arial" w:cs="Arial"/>
                <w:sz w:val="20"/>
                <w:szCs w:val="20"/>
              </w:rPr>
            </w:pPr>
          </w:p>
          <w:p w14:paraId="02B2F846" w14:textId="77777777" w:rsidR="00B05FDC" w:rsidRPr="00B05FDC" w:rsidRDefault="00B05FDC" w:rsidP="00B05FDC">
            <w:pPr>
              <w:rPr>
                <w:rFonts w:ascii="Arial" w:hAnsi="Arial" w:cs="Arial"/>
                <w:sz w:val="20"/>
                <w:szCs w:val="20"/>
              </w:rPr>
            </w:pPr>
          </w:p>
          <w:p w14:paraId="545B876D" w14:textId="77777777" w:rsidR="00B05FDC" w:rsidRDefault="00B05FDC" w:rsidP="00B05FDC">
            <w:pPr>
              <w:pStyle w:val="ListParagraph"/>
              <w:ind w:left="429"/>
              <w:rPr>
                <w:rFonts w:ascii="Arial" w:hAnsi="Arial" w:cs="Arial"/>
                <w:sz w:val="20"/>
                <w:szCs w:val="20"/>
              </w:rPr>
            </w:pPr>
          </w:p>
          <w:p w14:paraId="2B363F82" w14:textId="77777777" w:rsidR="00B05FDC" w:rsidRDefault="00B05FDC" w:rsidP="00AB7B32">
            <w:pPr>
              <w:pStyle w:val="ListParagraph"/>
              <w:numPr>
                <w:ilvl w:val="0"/>
                <w:numId w:val="20"/>
              </w:numPr>
              <w:ind w:left="429"/>
              <w:rPr>
                <w:rFonts w:ascii="Arial" w:hAnsi="Arial" w:cs="Arial"/>
                <w:sz w:val="20"/>
                <w:szCs w:val="20"/>
              </w:rPr>
            </w:pPr>
            <w:r>
              <w:rPr>
                <w:rFonts w:ascii="Arial" w:hAnsi="Arial" w:cs="Arial"/>
                <w:sz w:val="20"/>
                <w:szCs w:val="20"/>
              </w:rPr>
              <w:t>“I would be cautious of trying to shoehorn this in the problems or allergies list.”</w:t>
            </w:r>
          </w:p>
          <w:p w14:paraId="70BAADAA" w14:textId="26EB4802" w:rsidR="00B05FDC" w:rsidRPr="00D552A3" w:rsidRDefault="00B05FDC" w:rsidP="00B05FDC">
            <w:pPr>
              <w:pStyle w:val="ListParagraph"/>
              <w:ind w:left="429"/>
              <w:rPr>
                <w:rFonts w:ascii="Arial" w:hAnsi="Arial" w:cs="Arial"/>
                <w:sz w:val="20"/>
                <w:szCs w:val="20"/>
              </w:rPr>
            </w:pPr>
          </w:p>
        </w:tc>
        <w:tc>
          <w:tcPr>
            <w:tcW w:w="3061" w:type="dxa"/>
            <w:tcBorders>
              <w:top w:val="nil"/>
              <w:left w:val="single" w:sz="4" w:space="0" w:color="auto"/>
              <w:bottom w:val="single" w:sz="4" w:space="0" w:color="auto"/>
            </w:tcBorders>
          </w:tcPr>
          <w:p w14:paraId="094C9635" w14:textId="2160F1DA" w:rsidR="00AB7B32" w:rsidRPr="00B05FDC" w:rsidRDefault="00634408" w:rsidP="00AB7B32">
            <w:pPr>
              <w:pStyle w:val="ListParagraph"/>
              <w:numPr>
                <w:ilvl w:val="0"/>
                <w:numId w:val="51"/>
              </w:numPr>
              <w:ind w:left="419"/>
              <w:rPr>
                <w:rFonts w:ascii="Arial" w:eastAsiaTheme="minorEastAsia" w:hAnsi="Arial" w:cs="Arial"/>
                <w:color w:val="1B79B7"/>
                <w:sz w:val="20"/>
                <w:szCs w:val="20"/>
              </w:rPr>
            </w:pPr>
            <w:r>
              <w:rPr>
                <w:rFonts w:ascii="Arial" w:eastAsiaTheme="minorEastAsia" w:hAnsi="Arial" w:cs="Arial"/>
                <w:color w:val="000000" w:themeColor="text1"/>
                <w:sz w:val="20"/>
                <w:szCs w:val="20"/>
              </w:rPr>
              <w:t xml:space="preserve">With </w:t>
            </w:r>
            <w:r w:rsidR="00F05273">
              <w:rPr>
                <w:rFonts w:ascii="Arial" w:eastAsiaTheme="minorEastAsia" w:hAnsi="Arial" w:cs="Arial"/>
                <w:color w:val="000000" w:themeColor="text1"/>
                <w:sz w:val="20"/>
                <w:szCs w:val="20"/>
              </w:rPr>
              <w:t xml:space="preserve">adequate </w:t>
            </w:r>
            <w:r>
              <w:rPr>
                <w:rFonts w:ascii="Arial" w:eastAsiaTheme="minorEastAsia" w:hAnsi="Arial" w:cs="Arial"/>
                <w:color w:val="000000" w:themeColor="text1"/>
                <w:sz w:val="20"/>
                <w:szCs w:val="20"/>
              </w:rPr>
              <w:t xml:space="preserve">storage capacity </w:t>
            </w:r>
            <w:proofErr w:type="spellStart"/>
            <w:r>
              <w:rPr>
                <w:rFonts w:ascii="Arial" w:eastAsiaTheme="minorEastAsia" w:hAnsi="Arial" w:cs="Arial"/>
                <w:color w:val="000000" w:themeColor="text1"/>
                <w:sz w:val="20"/>
                <w:szCs w:val="20"/>
              </w:rPr>
              <w:t>PGx</w:t>
            </w:r>
            <w:proofErr w:type="spellEnd"/>
            <w:r>
              <w:rPr>
                <w:rFonts w:ascii="Arial" w:eastAsiaTheme="minorEastAsia" w:hAnsi="Arial" w:cs="Arial"/>
                <w:color w:val="000000" w:themeColor="text1"/>
                <w:sz w:val="20"/>
                <w:szCs w:val="20"/>
              </w:rPr>
              <w:t xml:space="preserve"> testing should only need to be done “once in a lifetime.”</w:t>
            </w:r>
            <w:r w:rsidR="00492158">
              <w:rPr>
                <w:rFonts w:ascii="Arial" w:eastAsiaTheme="minorEastAsia" w:hAnsi="Arial" w:cs="Arial"/>
                <w:color w:val="000000" w:themeColor="text1"/>
                <w:sz w:val="20"/>
                <w:szCs w:val="20"/>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492158">
              <w:rPr>
                <w:rFonts w:ascii="Arial" w:eastAsiaTheme="minorEastAsia" w:hAnsi="Arial" w:cs="Arial"/>
                <w:color w:val="000000" w:themeColor="text1"/>
                <w:sz w:val="20"/>
                <w:szCs w:val="20"/>
              </w:rPr>
              <w:instrText xml:space="preserve"> ADDIN EN.CITE </w:instrText>
            </w:r>
            <w:r w:rsidR="00492158">
              <w:rPr>
                <w:rFonts w:ascii="Arial" w:eastAsiaTheme="minorEastAsia" w:hAnsi="Arial" w:cs="Arial"/>
                <w:color w:val="000000" w:themeColor="text1"/>
                <w:sz w:val="20"/>
                <w:szCs w:val="20"/>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492158">
              <w:rPr>
                <w:rFonts w:ascii="Arial" w:eastAsiaTheme="minorEastAsia" w:hAnsi="Arial" w:cs="Arial"/>
                <w:color w:val="000000" w:themeColor="text1"/>
                <w:sz w:val="20"/>
                <w:szCs w:val="20"/>
              </w:rPr>
              <w:instrText xml:space="preserve"> ADDIN EN.CITE.DATA </w:instrText>
            </w:r>
            <w:r w:rsidR="00492158">
              <w:rPr>
                <w:rFonts w:ascii="Arial" w:eastAsiaTheme="minorEastAsia" w:hAnsi="Arial" w:cs="Arial"/>
                <w:color w:val="000000" w:themeColor="text1"/>
                <w:sz w:val="20"/>
                <w:szCs w:val="20"/>
              </w:rPr>
            </w:r>
            <w:r w:rsidR="00492158">
              <w:rPr>
                <w:rFonts w:ascii="Arial" w:eastAsiaTheme="minorEastAsia" w:hAnsi="Arial" w:cs="Arial"/>
                <w:color w:val="000000" w:themeColor="text1"/>
                <w:sz w:val="20"/>
                <w:szCs w:val="20"/>
              </w:rPr>
              <w:fldChar w:fldCharType="end"/>
            </w:r>
            <w:r w:rsidR="00492158">
              <w:rPr>
                <w:rFonts w:ascii="Arial" w:eastAsiaTheme="minorEastAsia" w:hAnsi="Arial" w:cs="Arial"/>
                <w:color w:val="000000" w:themeColor="text1"/>
                <w:sz w:val="20"/>
                <w:szCs w:val="20"/>
              </w:rPr>
            </w:r>
            <w:r w:rsidR="00492158">
              <w:rPr>
                <w:rFonts w:ascii="Arial" w:eastAsiaTheme="minorEastAsia" w:hAnsi="Arial" w:cs="Arial"/>
                <w:color w:val="000000" w:themeColor="text1"/>
                <w:sz w:val="20"/>
                <w:szCs w:val="20"/>
              </w:rPr>
              <w:fldChar w:fldCharType="separate"/>
            </w:r>
            <w:r w:rsidR="00492158">
              <w:rPr>
                <w:rFonts w:ascii="Arial" w:eastAsiaTheme="minorEastAsia" w:hAnsi="Arial" w:cs="Arial"/>
                <w:noProof/>
                <w:color w:val="000000" w:themeColor="text1"/>
                <w:sz w:val="20"/>
                <w:szCs w:val="20"/>
              </w:rPr>
              <w:t>(9)</w:t>
            </w:r>
            <w:r w:rsidR="00492158">
              <w:rPr>
                <w:rFonts w:ascii="Arial" w:eastAsiaTheme="minorEastAsia" w:hAnsi="Arial" w:cs="Arial"/>
                <w:color w:val="000000" w:themeColor="text1"/>
                <w:sz w:val="20"/>
                <w:szCs w:val="20"/>
              </w:rPr>
              <w:fldChar w:fldCharType="end"/>
            </w:r>
            <w:r>
              <w:rPr>
                <w:rFonts w:ascii="Arial" w:eastAsiaTheme="minorEastAsia" w:hAnsi="Arial" w:cs="Arial"/>
                <w:color w:val="000000" w:themeColor="text1"/>
                <w:sz w:val="20"/>
                <w:szCs w:val="20"/>
              </w:rPr>
              <w:t xml:space="preserve"> However, “[s]</w:t>
            </w:r>
            <w:proofErr w:type="spellStart"/>
            <w:r w:rsidR="0045445D">
              <w:rPr>
                <w:rFonts w:ascii="Arial" w:eastAsiaTheme="minorEastAsia" w:hAnsi="Arial" w:cs="Arial"/>
                <w:color w:val="000000" w:themeColor="text1"/>
                <w:sz w:val="20"/>
                <w:szCs w:val="20"/>
              </w:rPr>
              <w:t>ignificant</w:t>
            </w:r>
            <w:proofErr w:type="spellEnd"/>
            <w:r w:rsidR="0045445D">
              <w:rPr>
                <w:rFonts w:ascii="Arial" w:eastAsiaTheme="minorEastAsia" w:hAnsi="Arial" w:cs="Arial"/>
                <w:color w:val="000000" w:themeColor="text1"/>
                <w:sz w:val="20"/>
                <w:szCs w:val="20"/>
              </w:rPr>
              <w:t xml:space="preserve"> updates [of the </w:t>
            </w:r>
            <w:proofErr w:type="spellStart"/>
            <w:r w:rsidR="0045445D">
              <w:rPr>
                <w:rFonts w:ascii="Arial" w:eastAsiaTheme="minorEastAsia" w:hAnsi="Arial" w:cs="Arial"/>
                <w:color w:val="000000" w:themeColor="text1"/>
                <w:sz w:val="20"/>
                <w:szCs w:val="20"/>
              </w:rPr>
              <w:t>PGx</w:t>
            </w:r>
            <w:proofErr w:type="spellEnd"/>
            <w:r w:rsidR="0045445D">
              <w:rPr>
                <w:rFonts w:ascii="Arial" w:eastAsiaTheme="minorEastAsia" w:hAnsi="Arial" w:cs="Arial"/>
                <w:color w:val="000000" w:themeColor="text1"/>
                <w:sz w:val="20"/>
                <w:szCs w:val="20"/>
              </w:rPr>
              <w:t xml:space="preserve"> evidence / guidance or the CDS system software] might sometimes require the pre-processing and analysis workflow to be rerun in order to produce more accurate results in the downstream </w:t>
            </w:r>
            <w:r w:rsidR="00092F69">
              <w:rPr>
                <w:rFonts w:ascii="Arial" w:eastAsiaTheme="minorEastAsia" w:hAnsi="Arial" w:cs="Arial"/>
                <w:color w:val="000000" w:themeColor="text1"/>
                <w:sz w:val="20"/>
                <w:szCs w:val="20"/>
              </w:rPr>
              <w:t>analysis. “</w:t>
            </w:r>
            <w:r w:rsidR="00BB4323">
              <w:rPr>
                <w:rFonts w:ascii="Arial" w:eastAsiaTheme="minorEastAsia" w:hAnsi="Arial" w:cs="Arial"/>
                <w:color w:val="000000" w:themeColor="text1"/>
                <w:sz w:val="20"/>
                <w:szCs w:val="20"/>
              </w:rPr>
              <w:fldChar w:fldCharType="begin"/>
            </w:r>
            <w:r w:rsidR="00BB4323">
              <w:rPr>
                <w:rFonts w:ascii="Arial" w:eastAsiaTheme="minorEastAsia" w:hAnsi="Arial" w:cs="Arial"/>
                <w:color w:val="000000" w:themeColor="text1"/>
                <w:sz w:val="20"/>
                <w:szCs w:val="20"/>
              </w:rPr>
              <w:instrText xml:space="preserve"> ADDIN EN.CITE &lt;EndNote&gt;&lt;Cite&gt;&lt;Author&gt;Al Kawam&lt;/Author&gt;&lt;Year&gt;2018&lt;/Year&gt;&lt;IDText&gt;Understanding the Bioinformatics Challenges of Integrating Genomics into Healthcare&lt;/IDText&gt;&lt;DisplayText&gt;(5)&lt;/DisplayText&gt;&lt;record&gt;&lt;dates&gt;&lt;pub-dates&gt;&lt;date&gt;Sep&lt;/date&gt;&lt;/pub-dates&gt;&lt;year&gt;2018&lt;/year&gt;&lt;/dates&gt;&lt;keywords&gt;&lt;keyword&gt;Databases, Genetic&lt;/keyword&gt;&lt;keyword&gt;Decision Support Systems, Clinical&lt;/keyword&gt;&lt;keyword&gt;*Genomics&lt;/keyword&gt;&lt;keyword&gt;Humans&lt;/keyword&gt;&lt;keyword&gt;*Pharmacogenomic Testing&lt;/keyword&gt;&lt;keyword&gt;*Precision Medicine&lt;/keyword&gt;&lt;/keywords&gt;&lt;urls&gt;&lt;related-urls&gt;&lt;url&gt;https://www.ncbi.nlm.nih.gov/pubmed/29990071&lt;/url&gt;&lt;/related-urls&gt;&lt;/urls&gt;&lt;isbn&gt;2168-2208 (Electronic)&amp;#xD;2168-2194 (Linking)&lt;/isbn&gt;&lt;titles&gt;&lt;title&gt;Understanding the Bioinformatics Challenges of Integrating Genomics into Healthcare&lt;/title&gt;&lt;secondary-title&gt;IEEE J Biomed Health Inform&lt;/secondary-title&gt;&lt;/titles&gt;&lt;pages&gt;1672-1683&lt;/pages&gt;&lt;number&gt;5&lt;/number&gt;&lt;contributors&gt;&lt;authors&gt;&lt;author&gt;Al Kawam, A.&lt;/author&gt;&lt;author&gt;Sen, A.&lt;/author&gt;&lt;author&gt;Datta, A.&lt;/author&gt;&lt;author&gt;Dickey, N.&lt;/author&gt;&lt;/authors&gt;&lt;/contributors&gt;&lt;added-date format="utc"&gt;1569420801&lt;/added-date&gt;&lt;ref-type name="Journal Article"&gt;17&lt;/ref-type&gt;&lt;rec-number&gt;162&lt;/rec-number&gt;&lt;last-updated-date format="utc"&gt;1569454024&lt;/last-updated-date&gt;&lt;accession-num&gt;29990071&lt;/accession-num&gt;&lt;electronic-resource-num&gt;10.1109/JBHI.2017.2778263&lt;/electronic-resource-num&gt;&lt;volume&gt;22&lt;/volume&gt;&lt;/record&gt;&lt;/Cite&gt;&lt;/EndNote&gt;</w:instrText>
            </w:r>
            <w:r w:rsidR="00BB4323">
              <w:rPr>
                <w:rFonts w:ascii="Arial" w:eastAsiaTheme="minorEastAsia" w:hAnsi="Arial" w:cs="Arial"/>
                <w:color w:val="000000" w:themeColor="text1"/>
                <w:sz w:val="20"/>
                <w:szCs w:val="20"/>
              </w:rPr>
              <w:fldChar w:fldCharType="separate"/>
            </w:r>
            <w:r w:rsidR="00BB4323">
              <w:rPr>
                <w:rFonts w:ascii="Arial" w:eastAsiaTheme="minorEastAsia" w:hAnsi="Arial" w:cs="Arial"/>
                <w:noProof/>
                <w:color w:val="000000" w:themeColor="text1"/>
                <w:sz w:val="20"/>
                <w:szCs w:val="20"/>
              </w:rPr>
              <w:t>(5)</w:t>
            </w:r>
            <w:r w:rsidR="00BB4323">
              <w:rPr>
                <w:rFonts w:ascii="Arial" w:eastAsiaTheme="minorEastAsia" w:hAnsi="Arial" w:cs="Arial"/>
                <w:color w:val="000000" w:themeColor="text1"/>
                <w:sz w:val="20"/>
                <w:szCs w:val="20"/>
              </w:rPr>
              <w:fldChar w:fldCharType="end"/>
            </w:r>
            <w:r w:rsidR="0045445D">
              <w:rPr>
                <w:rFonts w:ascii="Arial" w:eastAsiaTheme="minorEastAsia" w:hAnsi="Arial" w:cs="Arial"/>
                <w:color w:val="000000" w:themeColor="text1"/>
                <w:sz w:val="20"/>
                <w:szCs w:val="20"/>
              </w:rPr>
              <w:t xml:space="preserve"> </w:t>
            </w:r>
            <w:r w:rsidR="00F05273">
              <w:rPr>
                <w:rFonts w:ascii="Arial" w:eastAsiaTheme="minorEastAsia" w:hAnsi="Arial" w:cs="Arial"/>
                <w:color w:val="000000" w:themeColor="text1"/>
                <w:sz w:val="20"/>
                <w:szCs w:val="20"/>
              </w:rPr>
              <w:t>This concept seemed to be well recognised amongst the group.</w:t>
            </w:r>
          </w:p>
          <w:p w14:paraId="1F2AF377" w14:textId="77777777" w:rsidR="00B05FDC" w:rsidRPr="00B05FDC" w:rsidRDefault="00B05FDC" w:rsidP="00B05FDC">
            <w:pPr>
              <w:pStyle w:val="ListParagraph"/>
              <w:ind w:left="419"/>
              <w:rPr>
                <w:rFonts w:ascii="Arial" w:eastAsiaTheme="minorEastAsia" w:hAnsi="Arial" w:cs="Arial"/>
                <w:color w:val="1B79B7"/>
                <w:sz w:val="20"/>
                <w:szCs w:val="20"/>
              </w:rPr>
            </w:pPr>
          </w:p>
          <w:p w14:paraId="52E1AECB" w14:textId="77777777" w:rsidR="00B05FDC" w:rsidRDefault="00EF19AC" w:rsidP="00AB7B32">
            <w:pPr>
              <w:pStyle w:val="ListParagraph"/>
              <w:numPr>
                <w:ilvl w:val="0"/>
                <w:numId w:val="51"/>
              </w:numPr>
              <w:ind w:left="419"/>
              <w:rPr>
                <w:rFonts w:ascii="Arial" w:eastAsiaTheme="minorEastAsia" w:hAnsi="Arial" w:cs="Arial"/>
                <w:color w:val="1B79B7"/>
                <w:sz w:val="20"/>
                <w:szCs w:val="20"/>
              </w:rPr>
            </w:pPr>
            <w:r>
              <w:rPr>
                <w:rFonts w:ascii="Arial" w:hAnsi="Arial" w:cs="Arial"/>
                <w:sz w:val="20"/>
                <w:szCs w:val="20"/>
              </w:rPr>
              <w:t xml:space="preserve">Early attempts to integrate </w:t>
            </w:r>
            <w:proofErr w:type="spellStart"/>
            <w:r>
              <w:rPr>
                <w:rFonts w:ascii="Arial" w:hAnsi="Arial" w:cs="Arial"/>
                <w:sz w:val="20"/>
                <w:szCs w:val="20"/>
              </w:rPr>
              <w:t>PGx</w:t>
            </w:r>
            <w:proofErr w:type="spellEnd"/>
            <w:r>
              <w:rPr>
                <w:rFonts w:ascii="Arial" w:hAnsi="Arial" w:cs="Arial"/>
                <w:sz w:val="20"/>
                <w:szCs w:val="20"/>
              </w:rPr>
              <w:t xml:space="preserve"> into the EPR have stored </w:t>
            </w:r>
            <w:proofErr w:type="spellStart"/>
            <w:r>
              <w:rPr>
                <w:rFonts w:ascii="Arial" w:hAnsi="Arial" w:cs="Arial"/>
                <w:sz w:val="20"/>
                <w:szCs w:val="20"/>
              </w:rPr>
              <w:t>PGx</w:t>
            </w:r>
            <w:proofErr w:type="spellEnd"/>
            <w:r>
              <w:rPr>
                <w:rFonts w:ascii="Arial" w:hAnsi="Arial" w:cs="Arial"/>
                <w:sz w:val="20"/>
                <w:szCs w:val="20"/>
              </w:rPr>
              <w:t xml:space="preserve"> data either in the allergy or problem lists.</w:t>
            </w:r>
            <w:r w:rsidR="008F2F4E">
              <w:rPr>
                <w:rFonts w:ascii="Arial" w:hAnsi="Arial" w:cs="Arial"/>
                <w:sz w:val="20"/>
                <w:szCs w:val="20"/>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8F2F4E">
              <w:rPr>
                <w:rFonts w:ascii="Arial" w:hAnsi="Arial" w:cs="Arial"/>
                <w:sz w:val="20"/>
                <w:szCs w:val="20"/>
              </w:rPr>
              <w:instrText xml:space="preserve"> ADDIN EN.CITE </w:instrText>
            </w:r>
            <w:r w:rsidR="008F2F4E">
              <w:rPr>
                <w:rFonts w:ascii="Arial" w:hAnsi="Arial" w:cs="Arial"/>
                <w:sz w:val="20"/>
                <w:szCs w:val="20"/>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8F2F4E">
              <w:rPr>
                <w:rFonts w:ascii="Arial" w:hAnsi="Arial" w:cs="Arial"/>
                <w:sz w:val="20"/>
                <w:szCs w:val="20"/>
              </w:rPr>
              <w:instrText xml:space="preserve"> ADDIN EN.CITE.DATA </w:instrText>
            </w:r>
            <w:r w:rsidR="008F2F4E">
              <w:rPr>
                <w:rFonts w:ascii="Arial" w:hAnsi="Arial" w:cs="Arial"/>
                <w:sz w:val="20"/>
                <w:szCs w:val="20"/>
              </w:rPr>
            </w:r>
            <w:r w:rsidR="008F2F4E">
              <w:rPr>
                <w:rFonts w:ascii="Arial" w:hAnsi="Arial" w:cs="Arial"/>
                <w:sz w:val="20"/>
                <w:szCs w:val="20"/>
              </w:rPr>
              <w:fldChar w:fldCharType="end"/>
            </w:r>
            <w:r w:rsidR="008F2F4E">
              <w:rPr>
                <w:rFonts w:ascii="Arial" w:hAnsi="Arial" w:cs="Arial"/>
                <w:sz w:val="20"/>
                <w:szCs w:val="20"/>
              </w:rPr>
            </w:r>
            <w:r w:rsidR="008F2F4E">
              <w:rPr>
                <w:rFonts w:ascii="Arial" w:hAnsi="Arial" w:cs="Arial"/>
                <w:sz w:val="20"/>
                <w:szCs w:val="20"/>
              </w:rPr>
              <w:fldChar w:fldCharType="separate"/>
            </w:r>
            <w:r w:rsidR="008F2F4E">
              <w:rPr>
                <w:rFonts w:ascii="Arial" w:hAnsi="Arial" w:cs="Arial"/>
                <w:noProof/>
                <w:sz w:val="20"/>
                <w:szCs w:val="20"/>
              </w:rPr>
              <w:t>(9)</w:t>
            </w:r>
            <w:r w:rsidR="008F2F4E">
              <w:rPr>
                <w:rFonts w:ascii="Arial" w:hAnsi="Arial" w:cs="Arial"/>
                <w:sz w:val="20"/>
                <w:szCs w:val="20"/>
              </w:rPr>
              <w:fldChar w:fldCharType="end"/>
            </w:r>
            <w:r w:rsidR="008F2F4E">
              <w:rPr>
                <w:rFonts w:ascii="Arial" w:hAnsi="Arial" w:cs="Arial"/>
                <w:sz w:val="20"/>
                <w:szCs w:val="20"/>
              </w:rPr>
              <w:t xml:space="preserve"> For example, g</w:t>
            </w:r>
            <w:r>
              <w:rPr>
                <w:rFonts w:ascii="Arial" w:hAnsi="Arial" w:cs="Arial"/>
                <w:sz w:val="20"/>
                <w:szCs w:val="20"/>
              </w:rPr>
              <w:t xml:space="preserve">uidelines in the USA state that the DGA of </w:t>
            </w:r>
            <w:r>
              <w:rPr>
                <w:rFonts w:ascii="Arial" w:hAnsi="Arial" w:cs="Arial"/>
                <w:color w:val="000000" w:themeColor="text1"/>
                <w:sz w:val="20"/>
                <w:szCs w:val="20"/>
              </w:rPr>
              <w:t>a</w:t>
            </w:r>
            <w:r w:rsidRPr="00751F87">
              <w:rPr>
                <w:rFonts w:ascii="Arial" w:hAnsi="Arial" w:cs="Arial"/>
                <w:color w:val="000000" w:themeColor="text1"/>
                <w:sz w:val="20"/>
                <w:szCs w:val="20"/>
              </w:rPr>
              <w:t>bacavir (</w:t>
            </w:r>
            <w:r w:rsidRPr="00751F87">
              <w:rPr>
                <w:rFonts w:ascii="Arial" w:hAnsi="Arial" w:cs="Arial"/>
                <w:i/>
                <w:iCs/>
                <w:color w:val="000000" w:themeColor="text1"/>
                <w:sz w:val="20"/>
                <w:szCs w:val="20"/>
              </w:rPr>
              <w:t>HLA-B*5701</w:t>
            </w:r>
            <w:r w:rsidRPr="00751F87">
              <w:rPr>
                <w:rFonts w:ascii="Arial" w:hAnsi="Arial" w:cs="Arial"/>
                <w:color w:val="000000" w:themeColor="text1"/>
                <w:sz w:val="20"/>
                <w:szCs w:val="20"/>
              </w:rPr>
              <w:t>)</w:t>
            </w:r>
            <w:r>
              <w:rPr>
                <w:rFonts w:ascii="Arial" w:hAnsi="Arial" w:cs="Arial"/>
                <w:color w:val="000000" w:themeColor="text1"/>
                <w:sz w:val="20"/>
                <w:szCs w:val="20"/>
              </w:rPr>
              <w:t xml:space="preserve"> should “</w:t>
            </w:r>
            <w:r w:rsidRPr="00EF19AC">
              <w:rPr>
                <w:rFonts w:ascii="Arial" w:hAnsi="Arial" w:cs="Arial"/>
                <w:sz w:val="20"/>
                <w:szCs w:val="20"/>
              </w:rPr>
              <w:t>be recorded as an abacavir allergy in the patient’s medical record</w:t>
            </w:r>
            <w:r>
              <w:rPr>
                <w:rFonts w:ascii="Arial" w:hAnsi="Arial" w:cs="Arial"/>
                <w:sz w:val="20"/>
                <w:szCs w:val="20"/>
              </w:rPr>
              <w:t>.</w:t>
            </w:r>
            <w:r w:rsidRPr="00EF19AC">
              <w:rPr>
                <w:rFonts w:ascii="Arial" w:hAnsi="Arial" w:cs="Arial"/>
                <w:sz w:val="20"/>
                <w:szCs w:val="20"/>
              </w:rPr>
              <w:t>”</w:t>
            </w:r>
            <w:r>
              <w:rPr>
                <w:rFonts w:ascii="Arial" w:hAnsi="Arial" w:cs="Arial"/>
                <w:sz w:val="20"/>
                <w:szCs w:val="20"/>
              </w:rPr>
              <w:fldChar w:fldCharType="begin">
                <w:fldData xml:space="preserve">PEVuZE5vdGU+PENpdGU+PEF1dGhvcj5NYXJ0aW48L0F1dGhvcj48WWVhcj4yMDE0PC9ZZWFyPjxJ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PEVuZE5vdGU+PENpdGU+PEF1dGhvcj5NYXJ0aW48L0F1dGhvcj48WWVhcj4yMDE0PC9ZZWFyPjxJ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(18)</w:t>
            </w:r>
            <w:r>
              <w:rPr>
                <w:rFonts w:ascii="Arial" w:hAnsi="Arial" w:cs="Arial"/>
                <w:sz w:val="20"/>
                <w:szCs w:val="20"/>
              </w:rPr>
              <w:fldChar w:fldCharType="end"/>
            </w:r>
            <w:r>
              <w:rPr>
                <w:rFonts w:ascii="Arial" w:hAnsi="Arial" w:cs="Arial"/>
                <w:sz w:val="20"/>
                <w:szCs w:val="20"/>
              </w:rPr>
              <w:t xml:space="preserve"> However, it is recognised that this was done in order to integrate</w:t>
            </w:r>
            <w:r w:rsidR="008F2F4E">
              <w:rPr>
                <w:rFonts w:ascii="Arial" w:hAnsi="Arial" w:cs="Arial"/>
                <w:sz w:val="20"/>
                <w:szCs w:val="20"/>
              </w:rPr>
              <w:t xml:space="preserve"> </w:t>
            </w:r>
            <w:proofErr w:type="spellStart"/>
            <w:r w:rsidR="008F2F4E">
              <w:rPr>
                <w:rFonts w:ascii="Arial" w:hAnsi="Arial" w:cs="Arial"/>
                <w:sz w:val="20"/>
                <w:szCs w:val="20"/>
              </w:rPr>
              <w:t>PGx</w:t>
            </w:r>
            <w:proofErr w:type="spellEnd"/>
            <w:r>
              <w:rPr>
                <w:rFonts w:ascii="Arial" w:hAnsi="Arial" w:cs="Arial"/>
                <w:sz w:val="20"/>
                <w:szCs w:val="20"/>
              </w:rPr>
              <w:t xml:space="preserve"> with </w:t>
            </w:r>
            <w:r w:rsidR="008F2F4E">
              <w:rPr>
                <w:rFonts w:ascii="Arial" w:hAnsi="Arial" w:cs="Arial"/>
                <w:sz w:val="20"/>
                <w:szCs w:val="20"/>
              </w:rPr>
              <w:t xml:space="preserve">existing </w:t>
            </w:r>
            <w:r>
              <w:rPr>
                <w:rFonts w:ascii="Arial" w:hAnsi="Arial" w:cs="Arial"/>
                <w:sz w:val="20"/>
                <w:szCs w:val="20"/>
              </w:rPr>
              <w:t>EPR systems and that other solutions</w:t>
            </w:r>
            <w:r w:rsidR="008F2F4E">
              <w:rPr>
                <w:rFonts w:ascii="Arial" w:hAnsi="Arial" w:cs="Arial"/>
                <w:sz w:val="20"/>
                <w:szCs w:val="20"/>
              </w:rPr>
              <w:t xml:space="preserve"> e.g. </w:t>
            </w:r>
            <w:r>
              <w:rPr>
                <w:rFonts w:ascii="Arial" w:hAnsi="Arial" w:cs="Arial"/>
                <w:sz w:val="20"/>
                <w:szCs w:val="20"/>
              </w:rPr>
              <w:t>“ancillary</w:t>
            </w:r>
            <w:r w:rsidR="008F2F4E">
              <w:rPr>
                <w:rFonts w:ascii="Arial" w:hAnsi="Arial" w:cs="Arial"/>
                <w:sz w:val="20"/>
                <w:szCs w:val="20"/>
              </w:rPr>
              <w:t xml:space="preserve"> [systems]</w:t>
            </w:r>
            <w:r>
              <w:rPr>
                <w:rFonts w:ascii="Arial" w:hAnsi="Arial" w:cs="Arial"/>
                <w:sz w:val="20"/>
                <w:szCs w:val="20"/>
              </w:rPr>
              <w:t xml:space="preserve"> that interface with the [EPR] will be required</w:t>
            </w:r>
            <w:r w:rsidR="008F2F4E">
              <w:rPr>
                <w:rFonts w:ascii="Arial" w:hAnsi="Arial" w:cs="Arial"/>
                <w:sz w:val="20"/>
                <w:szCs w:val="20"/>
              </w:rPr>
              <w:t xml:space="preserve"> [in future]</w:t>
            </w:r>
            <w:r>
              <w:rPr>
                <w:rFonts w:ascii="Arial" w:hAnsi="Arial" w:cs="Arial"/>
                <w:sz w:val="20"/>
                <w:szCs w:val="20"/>
              </w:rPr>
              <w:t>.”</w:t>
            </w:r>
            <w:r w:rsidR="00172805">
              <w:rPr>
                <w:rFonts w:ascii="Arial" w:hAnsi="Arial" w:cs="Arial"/>
                <w:sz w:val="20"/>
                <w:szCs w:val="20"/>
              </w:rPr>
              <w:fldChar w:fldCharType="begin">
                <w:fldData xml:space="preserve">PEVuZE5vdGU+PENpdGU+PEF1dGhvcj5NYXJ0aW48L0F1dGhvcj48WWVhcj4yMDE0PC9ZZWFyPjxJ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</w:fldData>
              </w:fldChar>
            </w:r>
            <w:r w:rsidR="00172805">
              <w:rPr>
                <w:rFonts w:ascii="Arial" w:hAnsi="Arial" w:cs="Arial"/>
                <w:sz w:val="20"/>
                <w:szCs w:val="20"/>
              </w:rPr>
              <w:instrText xml:space="preserve"> ADDIN EN.CITE </w:instrText>
            </w:r>
            <w:r w:rsidR="00172805">
              <w:rPr>
                <w:rFonts w:ascii="Arial" w:hAnsi="Arial" w:cs="Arial"/>
                <w:sz w:val="20"/>
                <w:szCs w:val="20"/>
              </w:rPr>
              <w:fldChar w:fldCharType="begin">
                <w:fldData xml:space="preserve">PEVuZE5vdGU+PENpdGU+PEF1dGhvcj5NYXJ0aW48L0F1dGhvcj48WWVhcj4yMDE0PC9ZZWFyPjxJ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</w:fldData>
              </w:fldChar>
            </w:r>
            <w:r w:rsidR="00172805">
              <w:rPr>
                <w:rFonts w:ascii="Arial" w:hAnsi="Arial" w:cs="Arial"/>
                <w:sz w:val="20"/>
                <w:szCs w:val="20"/>
              </w:rPr>
              <w:instrText xml:space="preserve"> ADDIN EN.CITE.DATA </w:instrText>
            </w:r>
            <w:r w:rsidR="00172805">
              <w:rPr>
                <w:rFonts w:ascii="Arial" w:hAnsi="Arial" w:cs="Arial"/>
                <w:sz w:val="20"/>
                <w:szCs w:val="20"/>
              </w:rPr>
            </w:r>
            <w:r w:rsidR="00172805">
              <w:rPr>
                <w:rFonts w:ascii="Arial" w:hAnsi="Arial" w:cs="Arial"/>
                <w:sz w:val="20"/>
                <w:szCs w:val="20"/>
              </w:rPr>
              <w:fldChar w:fldCharType="end"/>
            </w:r>
            <w:r w:rsidR="00172805">
              <w:rPr>
                <w:rFonts w:ascii="Arial" w:hAnsi="Arial" w:cs="Arial"/>
                <w:sz w:val="20"/>
                <w:szCs w:val="20"/>
              </w:rPr>
            </w:r>
            <w:r w:rsidR="00172805">
              <w:rPr>
                <w:rFonts w:ascii="Arial" w:hAnsi="Arial" w:cs="Arial"/>
                <w:sz w:val="20"/>
                <w:szCs w:val="20"/>
              </w:rPr>
              <w:fldChar w:fldCharType="separate"/>
            </w:r>
            <w:r w:rsidR="00172805">
              <w:rPr>
                <w:rFonts w:ascii="Arial" w:hAnsi="Arial" w:cs="Arial"/>
                <w:noProof/>
                <w:sz w:val="20"/>
                <w:szCs w:val="20"/>
              </w:rPr>
              <w:t>(18)</w:t>
            </w:r>
            <w:r w:rsidR="00172805">
              <w:rPr>
                <w:rFonts w:ascii="Arial" w:hAnsi="Arial" w:cs="Arial"/>
                <w:sz w:val="20"/>
                <w:szCs w:val="20"/>
              </w:rPr>
              <w:fldChar w:fldCharType="end"/>
            </w:r>
            <w:r w:rsidR="00172805" w:rsidRPr="00EF19AC">
              <w:rPr>
                <w:rFonts w:ascii="Arial" w:eastAsiaTheme="minorEastAsia" w:hAnsi="Arial" w:cs="Arial"/>
                <w:color w:val="1B79B7"/>
                <w:sz w:val="20"/>
                <w:szCs w:val="20"/>
              </w:rPr>
              <w:t xml:space="preserve"> </w:t>
            </w:r>
          </w:p>
          <w:p w14:paraId="36FB7943" w14:textId="77777777" w:rsidR="00DA7166" w:rsidRPr="00DA7166" w:rsidRDefault="00DA7166" w:rsidP="00DA7166">
            <w:pPr>
              <w:pStyle w:val="ListParagraph"/>
              <w:rPr>
                <w:rFonts w:ascii="Arial" w:eastAsiaTheme="minorEastAsia" w:hAnsi="Arial" w:cs="Arial"/>
                <w:color w:val="1B79B7"/>
                <w:sz w:val="20"/>
                <w:szCs w:val="20"/>
              </w:rPr>
            </w:pPr>
          </w:p>
          <w:p w14:paraId="44A540AD" w14:textId="27C1DA55" w:rsidR="00DA7166" w:rsidRPr="00EF19AC" w:rsidRDefault="00DA7166" w:rsidP="00DA7166">
            <w:pPr>
              <w:pStyle w:val="ListParagraph"/>
              <w:ind w:left="419"/>
              <w:rPr>
                <w:rFonts w:ascii="Arial" w:eastAsiaTheme="minorEastAsia" w:hAnsi="Arial" w:cs="Arial"/>
                <w:color w:val="1B79B7"/>
                <w:sz w:val="20"/>
                <w:szCs w:val="20"/>
              </w:rPr>
            </w:pPr>
          </w:p>
        </w:tc>
      </w:tr>
      <w:tr w:rsidR="00AB7B32" w14:paraId="31B37CF2" w14:textId="77777777" w:rsidTr="00AB7B32">
        <w:trPr>
          <w:trHeight w:val="319"/>
        </w:trPr>
        <w:tc>
          <w:tcPr>
            <w:tcW w:w="2875" w:type="dxa"/>
            <w:tcBorders>
              <w:top w:val="single" w:sz="4" w:space="0" w:color="auto"/>
              <w:left w:val="single" w:sz="4" w:space="0" w:color="auto"/>
              <w:bottom w:val="nil"/>
              <w:right w:val="single" w:sz="4" w:space="0" w:color="auto"/>
            </w:tcBorders>
          </w:tcPr>
          <w:p w14:paraId="62524092" w14:textId="77777777" w:rsidR="00AB7B32" w:rsidRPr="00F177F2" w:rsidRDefault="00AB7B32" w:rsidP="00AB7B32">
            <w:pPr>
              <w:ind w:firstLine="69"/>
              <w:rPr>
                <w:rFonts w:ascii="Arial" w:hAnsi="Arial" w:cs="Arial"/>
                <w:b/>
                <w:bCs/>
                <w:color w:val="1078B9"/>
                <w:sz w:val="22"/>
                <w:szCs w:val="22"/>
              </w:rPr>
            </w:pPr>
            <w:r w:rsidRPr="009C384B">
              <w:rPr>
                <w:rFonts w:ascii="Arial" w:hAnsi="Arial" w:cs="Arial"/>
                <w:b/>
                <w:bCs/>
                <w:color w:val="1078B9"/>
                <w:sz w:val="22"/>
                <w:szCs w:val="22"/>
              </w:rPr>
              <w:t xml:space="preserve">Alerts </w:t>
            </w:r>
            <w:r>
              <w:rPr>
                <w:rFonts w:ascii="Arial" w:hAnsi="Arial" w:cs="Arial"/>
                <w:b/>
                <w:bCs/>
                <w:i/>
                <w:iCs/>
                <w:color w:val="1078B9"/>
                <w:sz w:val="22"/>
                <w:szCs w:val="22"/>
              </w:rPr>
              <w:t xml:space="preserve">should </w:t>
            </w:r>
            <w:r>
              <w:rPr>
                <w:rFonts w:ascii="Arial" w:hAnsi="Arial" w:cs="Arial"/>
                <w:b/>
                <w:bCs/>
                <w:color w:val="1078B9"/>
                <w:sz w:val="22"/>
                <w:szCs w:val="22"/>
              </w:rPr>
              <w:t>not:</w:t>
            </w:r>
          </w:p>
        </w:tc>
        <w:tc>
          <w:tcPr>
            <w:tcW w:w="3074" w:type="dxa"/>
            <w:tcBorders>
              <w:top w:val="single" w:sz="4" w:space="0" w:color="auto"/>
              <w:left w:val="single" w:sz="4" w:space="0" w:color="auto"/>
              <w:bottom w:val="nil"/>
              <w:right w:val="single" w:sz="4" w:space="0" w:color="auto"/>
            </w:tcBorders>
          </w:tcPr>
          <w:p w14:paraId="088402D3" w14:textId="77777777" w:rsidR="00AB7B32" w:rsidRPr="00F177F2" w:rsidRDefault="00AB7B32" w:rsidP="00AB7B32">
            <w:pPr>
              <w:rPr>
                <w:rFonts w:ascii="Arial" w:hAnsi="Arial" w:cs="Arial"/>
                <w:b/>
                <w:bCs/>
                <w:color w:val="1078B9"/>
                <w:sz w:val="20"/>
                <w:szCs w:val="20"/>
              </w:rPr>
            </w:pPr>
          </w:p>
        </w:tc>
        <w:tc>
          <w:tcPr>
            <w:tcW w:w="3061" w:type="dxa"/>
            <w:tcBorders>
              <w:top w:val="single" w:sz="4" w:space="0" w:color="auto"/>
              <w:left w:val="single" w:sz="4" w:space="0" w:color="auto"/>
              <w:bottom w:val="nil"/>
              <w:right w:val="single" w:sz="4" w:space="0" w:color="auto"/>
            </w:tcBorders>
          </w:tcPr>
          <w:p w14:paraId="4B6D0DB4" w14:textId="77777777" w:rsidR="00AB7B32" w:rsidRPr="00F177F2" w:rsidRDefault="00AB7B32" w:rsidP="00AB7B32">
            <w:pPr>
              <w:rPr>
                <w:rFonts w:ascii="Arial" w:hAnsi="Arial" w:cs="Arial"/>
                <w:sz w:val="20"/>
                <w:szCs w:val="20"/>
              </w:rPr>
            </w:pPr>
          </w:p>
        </w:tc>
      </w:tr>
      <w:tr w:rsidR="00AB7B32" w14:paraId="32698A80" w14:textId="77777777" w:rsidTr="00AB7B32">
        <w:trPr>
          <w:trHeight w:val="319"/>
        </w:trPr>
        <w:tc>
          <w:tcPr>
            <w:tcW w:w="2875" w:type="dxa"/>
            <w:tcBorders>
              <w:top w:val="nil"/>
              <w:left w:val="single" w:sz="4" w:space="0" w:color="auto"/>
              <w:bottom w:val="nil"/>
              <w:right w:val="single" w:sz="4" w:space="0" w:color="auto"/>
            </w:tcBorders>
          </w:tcPr>
          <w:p w14:paraId="4DCD1F7D" w14:textId="34A57E3E" w:rsidR="00AB7B32" w:rsidRPr="0004527E" w:rsidRDefault="00AB7B32" w:rsidP="00AB7B32">
            <w:pPr>
              <w:pStyle w:val="ListParagraph"/>
              <w:numPr>
                <w:ilvl w:val="0"/>
                <w:numId w:val="17"/>
              </w:numPr>
              <w:ind w:left="429"/>
              <w:rPr>
                <w:rFonts w:ascii="Arial" w:hAnsi="Arial" w:cs="Arial"/>
                <w:b/>
                <w:bCs/>
                <w:color w:val="1078B9"/>
                <w:sz w:val="20"/>
                <w:szCs w:val="20"/>
              </w:rPr>
            </w:pPr>
            <w:r w:rsidRPr="0004527E">
              <w:rPr>
                <w:rFonts w:ascii="Arial" w:hAnsi="Arial" w:cs="Arial"/>
                <w:color w:val="000000" w:themeColor="text1"/>
                <w:sz w:val="20"/>
                <w:szCs w:val="20"/>
              </w:rPr>
              <w:t>place an undue burden on prescribers</w:t>
            </w:r>
            <w:r w:rsidR="009871E8">
              <w:rPr>
                <w:rFonts w:ascii="Arial" w:hAnsi="Arial" w:cs="Arial"/>
                <w:color w:val="000000" w:themeColor="text1"/>
                <w:sz w:val="20"/>
                <w:szCs w:val="20"/>
              </w:rPr>
              <w:t xml:space="preserve"> or patients</w:t>
            </w:r>
            <w:r w:rsidRPr="0004527E">
              <w:rPr>
                <w:rFonts w:ascii="Arial" w:hAnsi="Arial" w:cs="Arial"/>
                <w:color w:val="000000" w:themeColor="text1"/>
                <w:sz w:val="20"/>
                <w:szCs w:val="20"/>
              </w:rPr>
              <w:t>.</w:t>
            </w:r>
          </w:p>
          <w:p w14:paraId="513DD481" w14:textId="77777777" w:rsidR="00AB7B32" w:rsidRPr="009C384B" w:rsidRDefault="00AB7B32" w:rsidP="00AB7B32">
            <w:pPr>
              <w:rPr>
                <w:rFonts w:ascii="Arial" w:hAnsi="Arial" w:cs="Arial"/>
                <w:b/>
                <w:bCs/>
                <w:color w:val="1078B9"/>
                <w:sz w:val="22"/>
                <w:szCs w:val="22"/>
              </w:rPr>
            </w:pPr>
          </w:p>
        </w:tc>
        <w:tc>
          <w:tcPr>
            <w:tcW w:w="3074" w:type="dxa"/>
            <w:tcBorders>
              <w:top w:val="nil"/>
              <w:left w:val="single" w:sz="4" w:space="0" w:color="auto"/>
              <w:bottom w:val="nil"/>
              <w:right w:val="single" w:sz="4" w:space="0" w:color="auto"/>
            </w:tcBorders>
          </w:tcPr>
          <w:p w14:paraId="4C0E2763" w14:textId="77777777" w:rsidR="00AB7B32" w:rsidRPr="00D552A3" w:rsidRDefault="00AB7B32" w:rsidP="00AB7B32">
            <w:pPr>
              <w:pStyle w:val="ListParagraph"/>
              <w:numPr>
                <w:ilvl w:val="0"/>
                <w:numId w:val="18"/>
              </w:numPr>
              <w:ind w:left="429"/>
              <w:rPr>
                <w:rFonts w:ascii="Arial" w:hAnsi="Arial" w:cs="Arial"/>
                <w:sz w:val="20"/>
                <w:szCs w:val="20"/>
                <w:lang w:val="en-US"/>
              </w:rPr>
            </w:pPr>
            <w:r w:rsidRPr="00D552A3">
              <w:rPr>
                <w:rFonts w:ascii="Arial" w:hAnsi="Arial" w:cs="Arial"/>
                <w:sz w:val="20"/>
                <w:szCs w:val="20"/>
                <w:lang w:val="en-US"/>
              </w:rPr>
              <w:t>“Are we placing a burden on prescribers which may make day to day practice impossible?”</w:t>
            </w:r>
          </w:p>
          <w:p w14:paraId="5609E897" w14:textId="77777777" w:rsidR="00AB7B32" w:rsidRPr="00F177F2" w:rsidRDefault="00AB7B32" w:rsidP="00AB7B32">
            <w:pPr>
              <w:rPr>
                <w:rFonts w:ascii="Arial" w:hAnsi="Arial" w:cs="Arial"/>
                <w:b/>
                <w:bCs/>
                <w:color w:val="1078B9"/>
                <w:sz w:val="20"/>
                <w:szCs w:val="20"/>
              </w:rPr>
            </w:pPr>
          </w:p>
        </w:tc>
        <w:tc>
          <w:tcPr>
            <w:tcW w:w="3061" w:type="dxa"/>
            <w:tcBorders>
              <w:top w:val="nil"/>
              <w:left w:val="single" w:sz="4" w:space="0" w:color="auto"/>
              <w:bottom w:val="nil"/>
              <w:right w:val="single" w:sz="4" w:space="0" w:color="auto"/>
            </w:tcBorders>
          </w:tcPr>
          <w:p w14:paraId="29F93357" w14:textId="3B6E24B1" w:rsidR="00D949CC" w:rsidRDefault="00D949CC" w:rsidP="00AB7B32">
            <w:pPr>
              <w:pStyle w:val="ListParagraph"/>
              <w:numPr>
                <w:ilvl w:val="0"/>
                <w:numId w:val="52"/>
              </w:numPr>
              <w:ind w:left="419"/>
              <w:rPr>
                <w:rFonts w:ascii="Arial" w:eastAsiaTheme="minorEastAsia" w:hAnsi="Arial" w:cs="Arial"/>
                <w:sz w:val="20"/>
                <w:szCs w:val="20"/>
              </w:rPr>
            </w:pPr>
            <w:r>
              <w:rPr>
                <w:rFonts w:ascii="Arial" w:eastAsiaTheme="minorEastAsia" w:hAnsi="Arial" w:cs="Arial"/>
                <w:sz w:val="20"/>
                <w:szCs w:val="20"/>
              </w:rPr>
              <w:t xml:space="preserve">The burden of “too many warnings” on prescribers results in alert fatigue with demonstrable safety implications for patients in real life clinical settings. </w:t>
            </w:r>
            <w:r w:rsidR="000E182B">
              <w:rPr>
                <w:rFonts w:ascii="Arial" w:eastAsiaTheme="minorEastAsia" w:hAnsi="Arial" w:cs="Arial"/>
                <w:sz w:val="20"/>
                <w:szCs w:val="20"/>
              </w:rPr>
              <w:fldChar w:fldCharType="begin"/>
            </w:r>
            <w:r w:rsidR="000E182B">
              <w:rPr>
                <w:rFonts w:ascii="Arial" w:eastAsiaTheme="minorEastAsia" w:hAnsi="Arial" w:cs="Arial"/>
                <w:sz w:val="20"/>
                <w:szCs w:val="20"/>
              </w:rPr>
              <w:instrText xml:space="preserve"> ADDIN EN.CITE &lt;EndNote&gt;&lt;Cite&gt;&lt;Author&gt;Carroll&lt;/Author&gt;&lt;Year&gt;2019&lt;/Year&gt;&lt;IDText&gt;Averting alert fatigue to prevent adverse drug reactions&lt;/IDText&gt;&lt;DisplayText&gt;(14)&lt;/DisplayText&gt;&lt;record&gt;&lt;titles&gt;&lt;title&gt;Averting alert fatigue to prevent adverse drug reactions&lt;/title&gt;&lt;secondary-title&gt;Journal of the American Medical Association&lt;/secondary-title&gt;&lt;/titles&gt;&lt;pages&gt;601&lt;/pages&gt;&lt;number&gt;7&lt;/number&gt;&lt;contributors&gt;&lt;authors&gt;&lt;author&gt;Carroll, AE.&lt;/author&gt;&lt;/authors&gt;&lt;/contributors&gt;&lt;added-date format="utc"&gt;1569458674&lt;/added-date&gt;&lt;ref-type name="Journal Article"&gt;17&lt;/ref-type&gt;&lt;dates&gt;&lt;year&gt;2019&lt;/year&gt;&lt;/dates&gt;&lt;rec-number&gt;175&lt;/rec-number&gt;&lt;last-updated-date format="utc"&gt;1569850870&lt;/last-updated-date&gt;&lt;volume&gt;322&lt;/volume&gt;&lt;/record&gt;&lt;/Cite&gt;&lt;/EndNote&gt;</w:instrText>
            </w:r>
            <w:r w:rsidR="000E182B">
              <w:rPr>
                <w:rFonts w:ascii="Arial" w:eastAsiaTheme="minorEastAsia" w:hAnsi="Arial" w:cs="Arial"/>
                <w:sz w:val="20"/>
                <w:szCs w:val="20"/>
              </w:rPr>
              <w:fldChar w:fldCharType="separate"/>
            </w:r>
            <w:r w:rsidR="000E182B">
              <w:rPr>
                <w:rFonts w:ascii="Arial" w:eastAsiaTheme="minorEastAsia" w:hAnsi="Arial" w:cs="Arial"/>
                <w:noProof/>
                <w:sz w:val="20"/>
                <w:szCs w:val="20"/>
              </w:rPr>
              <w:t>(14)</w:t>
            </w:r>
            <w:r w:rsidR="000E182B">
              <w:rPr>
                <w:rFonts w:ascii="Arial" w:eastAsiaTheme="minorEastAsia" w:hAnsi="Arial" w:cs="Arial"/>
                <w:sz w:val="20"/>
                <w:szCs w:val="20"/>
              </w:rPr>
              <w:fldChar w:fldCharType="end"/>
            </w:r>
          </w:p>
          <w:p w14:paraId="552CCAB6" w14:textId="648A5559" w:rsidR="00AB7B32" w:rsidRPr="008A0382" w:rsidRDefault="00D949CC" w:rsidP="008A0382">
            <w:pPr>
              <w:ind w:left="59"/>
              <w:rPr>
                <w:rFonts w:ascii="Arial" w:eastAsiaTheme="minorEastAsia" w:hAnsi="Arial" w:cs="Arial"/>
                <w:sz w:val="20"/>
                <w:szCs w:val="20"/>
              </w:rPr>
            </w:pPr>
            <w:r w:rsidRPr="008A0382">
              <w:rPr>
                <w:rFonts w:ascii="Arial" w:eastAsiaTheme="minorEastAsia" w:hAnsi="Arial" w:cs="Arial"/>
                <w:sz w:val="20"/>
                <w:szCs w:val="20"/>
              </w:rPr>
              <w:t xml:space="preserve"> </w:t>
            </w:r>
          </w:p>
        </w:tc>
      </w:tr>
      <w:tr w:rsidR="00AB7B32" w14:paraId="613E5AC7" w14:textId="77777777" w:rsidTr="00AB7B32">
        <w:trPr>
          <w:trHeight w:val="319"/>
        </w:trPr>
        <w:tc>
          <w:tcPr>
            <w:tcW w:w="2875" w:type="dxa"/>
            <w:tcBorders>
              <w:top w:val="nil"/>
              <w:left w:val="single" w:sz="4" w:space="0" w:color="auto"/>
              <w:bottom w:val="single" w:sz="4" w:space="0" w:color="auto"/>
              <w:right w:val="single" w:sz="4" w:space="0" w:color="auto"/>
            </w:tcBorders>
          </w:tcPr>
          <w:p w14:paraId="15F316EF" w14:textId="77777777" w:rsidR="00AB7B32" w:rsidRPr="0004527E" w:rsidRDefault="00AB7B32" w:rsidP="00AB7B32">
            <w:pPr>
              <w:pStyle w:val="ListParagraph"/>
              <w:numPr>
                <w:ilvl w:val="0"/>
                <w:numId w:val="17"/>
              </w:numPr>
              <w:ind w:left="429"/>
              <w:rPr>
                <w:rFonts w:ascii="Arial" w:hAnsi="Arial" w:cs="Arial"/>
                <w:b/>
                <w:bCs/>
                <w:color w:val="1078B9"/>
                <w:sz w:val="20"/>
                <w:szCs w:val="20"/>
              </w:rPr>
            </w:pPr>
            <w:r w:rsidRPr="0004527E">
              <w:rPr>
                <w:rFonts w:ascii="Arial" w:hAnsi="Arial" w:cs="Arial"/>
                <w:color w:val="000000" w:themeColor="text1"/>
                <w:sz w:val="20"/>
                <w:szCs w:val="20"/>
              </w:rPr>
              <w:t xml:space="preserve">take the place of a formal result. </w:t>
            </w:r>
          </w:p>
          <w:p w14:paraId="29C39EC6" w14:textId="77777777" w:rsidR="00AB7B32" w:rsidRPr="00551AF1" w:rsidRDefault="00AB7B32" w:rsidP="00AB7B32">
            <w:pPr>
              <w:rPr>
                <w:rFonts w:ascii="Arial" w:hAnsi="Arial" w:cs="Arial"/>
                <w:color w:val="000000" w:themeColor="text1"/>
                <w:sz w:val="20"/>
                <w:szCs w:val="20"/>
              </w:rPr>
            </w:pPr>
          </w:p>
        </w:tc>
        <w:tc>
          <w:tcPr>
            <w:tcW w:w="3074" w:type="dxa"/>
            <w:tcBorders>
              <w:top w:val="nil"/>
              <w:left w:val="single" w:sz="4" w:space="0" w:color="auto"/>
              <w:bottom w:val="single" w:sz="4" w:space="0" w:color="auto"/>
              <w:right w:val="single" w:sz="4" w:space="0" w:color="auto"/>
            </w:tcBorders>
          </w:tcPr>
          <w:p w14:paraId="50AEE480" w14:textId="77777777" w:rsidR="00AB7B32" w:rsidRDefault="00AB7B32" w:rsidP="00AB7B32">
            <w:pPr>
              <w:pStyle w:val="ListParagraph"/>
              <w:numPr>
                <w:ilvl w:val="0"/>
                <w:numId w:val="18"/>
              </w:numPr>
              <w:ind w:left="429"/>
              <w:rPr>
                <w:rFonts w:ascii="Arial" w:hAnsi="Arial" w:cs="Arial"/>
                <w:sz w:val="20"/>
                <w:szCs w:val="20"/>
                <w:lang w:val="en-US"/>
              </w:rPr>
            </w:pPr>
            <w:r w:rsidRPr="00D552A3">
              <w:rPr>
                <w:rFonts w:ascii="Arial" w:hAnsi="Arial" w:cs="Arial"/>
                <w:sz w:val="20"/>
                <w:szCs w:val="20"/>
              </w:rPr>
              <w:t>“The a</w:t>
            </w:r>
            <w:proofErr w:type="spellStart"/>
            <w:r w:rsidRPr="00D552A3">
              <w:rPr>
                <w:rFonts w:ascii="Arial" w:hAnsi="Arial" w:cs="Arial"/>
                <w:sz w:val="20"/>
                <w:szCs w:val="20"/>
                <w:lang w:val="en-US"/>
              </w:rPr>
              <w:t>lert</w:t>
            </w:r>
            <w:proofErr w:type="spellEnd"/>
            <w:r w:rsidRPr="00D552A3">
              <w:rPr>
                <w:rFonts w:ascii="Arial" w:hAnsi="Arial" w:cs="Arial"/>
                <w:sz w:val="20"/>
                <w:szCs w:val="20"/>
                <w:lang w:val="en-US"/>
              </w:rPr>
              <w:t xml:space="preserve"> is not designed to take place of formal result however it should still be linked to that detail.”</w:t>
            </w:r>
          </w:p>
          <w:p w14:paraId="6080E2C8" w14:textId="77777777" w:rsidR="00AB7B32" w:rsidRPr="00551AF1" w:rsidRDefault="00AB7B32" w:rsidP="00AB7B32">
            <w:pPr>
              <w:rPr>
                <w:rFonts w:ascii="Arial" w:hAnsi="Arial" w:cs="Arial"/>
                <w:sz w:val="20"/>
                <w:szCs w:val="20"/>
                <w:lang w:val="en-US"/>
              </w:rPr>
            </w:pPr>
          </w:p>
        </w:tc>
        <w:tc>
          <w:tcPr>
            <w:tcW w:w="3061" w:type="dxa"/>
            <w:tcBorders>
              <w:top w:val="nil"/>
              <w:left w:val="single" w:sz="4" w:space="0" w:color="auto"/>
              <w:bottom w:val="single" w:sz="4" w:space="0" w:color="auto"/>
              <w:right w:val="single" w:sz="4" w:space="0" w:color="auto"/>
            </w:tcBorders>
          </w:tcPr>
          <w:p w14:paraId="177C4506" w14:textId="436085F7" w:rsidR="00AB7B32" w:rsidRDefault="00AF048E" w:rsidP="00AB7B32">
            <w:pPr>
              <w:pStyle w:val="ListParagraph"/>
              <w:numPr>
                <w:ilvl w:val="0"/>
                <w:numId w:val="52"/>
              </w:numPr>
              <w:ind w:left="419"/>
              <w:rPr>
                <w:rFonts w:ascii="Arial" w:eastAsiaTheme="minorEastAsia" w:hAnsi="Arial" w:cs="Arial"/>
                <w:sz w:val="20"/>
                <w:szCs w:val="20"/>
              </w:rPr>
            </w:pPr>
            <w:proofErr w:type="spellStart"/>
            <w:r>
              <w:rPr>
                <w:rFonts w:ascii="Arial" w:eastAsiaTheme="minorEastAsia" w:hAnsi="Arial" w:cs="Arial"/>
                <w:sz w:val="20"/>
                <w:szCs w:val="20"/>
              </w:rPr>
              <w:lastRenderedPageBreak/>
              <w:t>PGx</w:t>
            </w:r>
            <w:proofErr w:type="spellEnd"/>
            <w:r>
              <w:rPr>
                <w:rFonts w:ascii="Arial" w:eastAsiaTheme="minorEastAsia" w:hAnsi="Arial" w:cs="Arial"/>
                <w:sz w:val="20"/>
                <w:szCs w:val="20"/>
              </w:rPr>
              <w:t xml:space="preserve"> reports generally “consist of raw unstandardized, narrative interpretations…as pdf </w:t>
            </w:r>
            <w:r>
              <w:rPr>
                <w:rFonts w:ascii="Arial" w:eastAsiaTheme="minorEastAsia" w:hAnsi="Arial" w:cs="Arial"/>
                <w:sz w:val="20"/>
                <w:szCs w:val="20"/>
              </w:rPr>
              <w:lastRenderedPageBreak/>
              <w:t xml:space="preserve">documents…” that are necessarily separate from the CDS rule-engine as they are “difficult to compute.” </w:t>
            </w:r>
            <w:r w:rsidR="009D5496">
              <w:rPr>
                <w:rFonts w:ascii="Arial" w:eastAsiaTheme="minorEastAsia" w:hAnsi="Arial" w:cs="Arial"/>
                <w:sz w:val="20"/>
                <w:szCs w:val="20"/>
              </w:rPr>
              <w:fldChar w:fldCharType="begin"/>
            </w:r>
            <w:r w:rsidR="009D5496">
              <w:rPr>
                <w:rFonts w:ascii="Arial" w:eastAsiaTheme="minorEastAsia" w:hAnsi="Arial" w:cs="Arial"/>
                <w:sz w:val="20"/>
                <w:szCs w:val="20"/>
              </w:rPr>
              <w:instrText xml:space="preserve"> ADDIN EN.CITE &lt;EndNote&gt;&lt;Cite&gt;&lt;Author&gt;Ohno-Machado&lt;/Author&gt;&lt;Year&gt;2018&lt;/Year&gt;&lt;IDText&gt;Genomics and electronic health record systems&lt;/IDText&gt;&lt;DisplayText&gt;(17)&lt;/DisplayText&gt;&lt;record&gt;&lt;dates&gt;&lt;pub-dates&gt;&lt;date&gt;May 1&lt;/date&gt;&lt;/pub-dates&gt;&lt;year&gt;2018&lt;/year&gt;&lt;/dates&gt;&lt;keywords&gt;&lt;keyword&gt;*Big Data&lt;/keyword&gt;&lt;keyword&gt;Electronic Health Records/*trends&lt;/keyword&gt;&lt;keyword&gt;Genome, Human/*genetics&lt;/keyword&gt;&lt;keyword&gt;Genomics/*trends&lt;/keyword&gt;&lt;keyword&gt;Humans&lt;/keyword&gt;&lt;keyword&gt;Pharmacogenetics/trends&lt;/keyword&gt;&lt;/keywords&gt;&lt;urls&gt;&lt;related-urls&gt;&lt;url&gt;https://www.ncbi.nlm.nih.gov/pubmed/29741693&lt;/url&gt;&lt;/related-urls&gt;&lt;/urls&gt;&lt;isbn&gt;1460-2083 (Electronic)&amp;#xD;0964-6906 (Linking)&lt;/isbn&gt;&lt;custom2&gt;PMC5946823&lt;/custom2&gt;&lt;titles&gt;&lt;title&gt;Genomics and electronic health record systems&lt;/title&gt;&lt;secondary-title&gt;Hum Mol Genet&lt;/secondary-title&gt;&lt;/titles&gt;&lt;pages&gt;R48-R55&lt;/pages&gt;&lt;number&gt;R1&lt;/number&gt;&lt;contributors&gt;&lt;authors&gt;&lt;author&gt;Ohno-Machado, L.&lt;/author&gt;&lt;author&gt;Kim, J.&lt;/author&gt;&lt;author&gt;Gabriel, R. A.&lt;/author&gt;&lt;author&gt;Kuo, G. M.&lt;/author&gt;&lt;author&gt;Hogarth, M. A.&lt;/author&gt;&lt;/authors&gt;&lt;/contributors&gt;&lt;added-date format="utc"&gt;1569460542&lt;/added-date&gt;&lt;ref-type name="Journal Article"&gt;17&lt;/ref-type&gt;&lt;auth-address&gt;UCSD Health Department of Biomedical Informatics, University of California San Diego, La Jolla, CA, USA.&amp;#xD;Department of Anesthesiology, University of California San Diego, La Jolla, CA, USA.&amp;#xD;Skaggs School of Pharmacy and Pharmaceutical Sciences, University of California San Diego, La Jolla, CA, USA.&lt;/auth-address&gt;&lt;rec-number&gt;176&lt;/rec-number&gt;&lt;last-updated-date format="utc"&gt;1569851826&lt;/last-updated-date&gt;&lt;accession-num&gt;29741693&lt;/accession-num&gt;&lt;electronic-resource-num&gt;10.1093/hmg/ddy104&lt;/electronic-resource-num&gt;&lt;volume&gt;27&lt;/volume&gt;&lt;/record&gt;&lt;/Cite&gt;&lt;/EndNote&gt;</w:instrText>
            </w:r>
            <w:r w:rsidR="009D5496">
              <w:rPr>
                <w:rFonts w:ascii="Arial" w:eastAsiaTheme="minorEastAsia" w:hAnsi="Arial" w:cs="Arial"/>
                <w:sz w:val="20"/>
                <w:szCs w:val="20"/>
              </w:rPr>
              <w:fldChar w:fldCharType="separate"/>
            </w:r>
            <w:r w:rsidR="009D5496">
              <w:rPr>
                <w:rFonts w:ascii="Arial" w:eastAsiaTheme="minorEastAsia" w:hAnsi="Arial" w:cs="Arial"/>
                <w:noProof/>
                <w:sz w:val="20"/>
                <w:szCs w:val="20"/>
              </w:rPr>
              <w:t>(17)</w:t>
            </w:r>
            <w:r w:rsidR="009D5496">
              <w:rPr>
                <w:rFonts w:ascii="Arial" w:eastAsiaTheme="minorEastAsia" w:hAnsi="Arial" w:cs="Arial"/>
                <w:sz w:val="20"/>
                <w:szCs w:val="20"/>
              </w:rPr>
              <w:fldChar w:fldCharType="end"/>
            </w:r>
            <w:r w:rsidR="00A736AE">
              <w:rPr>
                <w:rFonts w:ascii="Arial" w:eastAsiaTheme="minorEastAsia" w:hAnsi="Arial" w:cs="Arial"/>
                <w:sz w:val="20"/>
                <w:szCs w:val="20"/>
              </w:rPr>
              <w:t xml:space="preserve"> </w:t>
            </w:r>
            <w:r w:rsidR="00433D9F">
              <w:rPr>
                <w:rFonts w:ascii="Arial" w:eastAsiaTheme="minorEastAsia" w:hAnsi="Arial" w:cs="Arial"/>
                <w:sz w:val="20"/>
                <w:szCs w:val="20"/>
              </w:rPr>
              <w:t>In one USA study 52% of physicians</w:t>
            </w:r>
            <w:r w:rsidR="00D10D00">
              <w:rPr>
                <w:rFonts w:ascii="Arial" w:eastAsiaTheme="minorEastAsia" w:hAnsi="Arial" w:cs="Arial"/>
                <w:sz w:val="20"/>
                <w:szCs w:val="20"/>
              </w:rPr>
              <w:t xml:space="preserve"> (n=52)</w:t>
            </w:r>
            <w:r w:rsidR="00433D9F">
              <w:rPr>
                <w:rFonts w:ascii="Arial" w:eastAsiaTheme="minorEastAsia" w:hAnsi="Arial" w:cs="Arial"/>
                <w:sz w:val="20"/>
                <w:szCs w:val="20"/>
              </w:rPr>
              <w:t xml:space="preserve"> participating in an online simulation and questionnaire responded that </w:t>
            </w:r>
            <w:proofErr w:type="spellStart"/>
            <w:r w:rsidR="00433D9F">
              <w:rPr>
                <w:rFonts w:ascii="Arial" w:eastAsiaTheme="minorEastAsia" w:hAnsi="Arial" w:cs="Arial"/>
                <w:sz w:val="20"/>
                <w:szCs w:val="20"/>
              </w:rPr>
              <w:t>PGx</w:t>
            </w:r>
            <w:proofErr w:type="spellEnd"/>
            <w:r w:rsidR="00433D9F">
              <w:rPr>
                <w:rFonts w:ascii="Arial" w:eastAsiaTheme="minorEastAsia" w:hAnsi="Arial" w:cs="Arial"/>
                <w:sz w:val="20"/>
                <w:szCs w:val="20"/>
              </w:rPr>
              <w:t xml:space="preserve"> alerts should provide “a link to the patient’s genetic lab report.” </w:t>
            </w:r>
            <w:r w:rsidR="00866C4C">
              <w:rPr>
                <w:rFonts w:ascii="Arial" w:eastAsiaTheme="minorEastAsia" w:hAnsi="Arial" w:cs="Arial"/>
                <w:sz w:val="20"/>
                <w:szCs w:val="20"/>
              </w:rPr>
              <w:fldChar w:fldCharType="begin">
                <w:fldData xml:space="preserve">PEVuZE5vdGU+PENpdGU+PEF1dGhvcj5OaXNoaW11cmE8L0F1dGhvcj48WWVhcj4yMDE2PC9ZZWFy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=
</w:fldData>
              </w:fldChar>
            </w:r>
            <w:r w:rsidR="00866C4C">
              <w:rPr>
                <w:rFonts w:ascii="Arial" w:eastAsiaTheme="minorEastAsia" w:hAnsi="Arial" w:cs="Arial"/>
                <w:sz w:val="20"/>
                <w:szCs w:val="20"/>
              </w:rPr>
              <w:instrText xml:space="preserve"> ADDIN EN.CITE </w:instrText>
            </w:r>
            <w:r w:rsidR="00866C4C">
              <w:rPr>
                <w:rFonts w:ascii="Arial" w:eastAsiaTheme="minorEastAsia" w:hAnsi="Arial" w:cs="Arial"/>
                <w:sz w:val="20"/>
                <w:szCs w:val="20"/>
              </w:rPr>
              <w:fldChar w:fldCharType="begin">
                <w:fldData xml:space="preserve">PEVuZE5vdGU+PENpdGU+PEF1dGhvcj5OaXNoaW11cmE8L0F1dGhvcj48WWVhcj4yMDE2PC9ZZWFy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=
</w:fldData>
              </w:fldChar>
            </w:r>
            <w:r w:rsidR="00866C4C">
              <w:rPr>
                <w:rFonts w:ascii="Arial" w:eastAsiaTheme="minorEastAsia" w:hAnsi="Arial" w:cs="Arial"/>
                <w:sz w:val="20"/>
                <w:szCs w:val="20"/>
              </w:rPr>
              <w:instrText xml:space="preserve"> ADDIN EN.CITE.DATA </w:instrText>
            </w:r>
            <w:r w:rsidR="00866C4C">
              <w:rPr>
                <w:rFonts w:ascii="Arial" w:eastAsiaTheme="minorEastAsia" w:hAnsi="Arial" w:cs="Arial"/>
                <w:sz w:val="20"/>
                <w:szCs w:val="20"/>
              </w:rPr>
            </w:r>
            <w:r w:rsidR="00866C4C">
              <w:rPr>
                <w:rFonts w:ascii="Arial" w:eastAsiaTheme="minorEastAsia" w:hAnsi="Arial" w:cs="Arial"/>
                <w:sz w:val="20"/>
                <w:szCs w:val="20"/>
              </w:rPr>
              <w:fldChar w:fldCharType="end"/>
            </w:r>
            <w:r w:rsidR="00866C4C">
              <w:rPr>
                <w:rFonts w:ascii="Arial" w:eastAsiaTheme="minorEastAsia" w:hAnsi="Arial" w:cs="Arial"/>
                <w:sz w:val="20"/>
                <w:szCs w:val="20"/>
              </w:rPr>
            </w:r>
            <w:r w:rsidR="00866C4C">
              <w:rPr>
                <w:rFonts w:ascii="Arial" w:eastAsiaTheme="minorEastAsia" w:hAnsi="Arial" w:cs="Arial"/>
                <w:sz w:val="20"/>
                <w:szCs w:val="20"/>
              </w:rPr>
              <w:fldChar w:fldCharType="separate"/>
            </w:r>
            <w:r w:rsidR="00866C4C">
              <w:rPr>
                <w:rFonts w:ascii="Arial" w:eastAsiaTheme="minorEastAsia" w:hAnsi="Arial" w:cs="Arial"/>
                <w:noProof/>
                <w:sz w:val="20"/>
                <w:szCs w:val="20"/>
              </w:rPr>
              <w:t>(13)</w:t>
            </w:r>
            <w:r w:rsidR="00866C4C">
              <w:rPr>
                <w:rFonts w:ascii="Arial" w:eastAsiaTheme="minorEastAsia" w:hAnsi="Arial" w:cs="Arial"/>
                <w:sz w:val="20"/>
                <w:szCs w:val="20"/>
              </w:rPr>
              <w:fldChar w:fldCharType="end"/>
            </w:r>
          </w:p>
          <w:p w14:paraId="4B88FC28" w14:textId="79E9C01E" w:rsidR="00DC3AB0" w:rsidRPr="00B20873" w:rsidRDefault="00DC3AB0" w:rsidP="008A0382">
            <w:pPr>
              <w:pStyle w:val="ListParagraph"/>
              <w:ind w:left="419"/>
              <w:rPr>
                <w:rFonts w:ascii="Arial" w:eastAsiaTheme="minorEastAsia" w:hAnsi="Arial" w:cs="Arial"/>
                <w:sz w:val="20"/>
                <w:szCs w:val="20"/>
              </w:rPr>
            </w:pPr>
          </w:p>
        </w:tc>
      </w:tr>
    </w:tbl>
    <w:p w14:paraId="2B790FE4" w14:textId="77777777" w:rsidR="00D01FAA" w:rsidRDefault="00D01FAA" w:rsidP="00FD0CCD">
      <w:pPr>
        <w:rPr>
          <w:rFonts w:ascii="Arial,Bold" w:hAnsi="Arial,Bold"/>
          <w:b/>
          <w:bCs/>
          <w:color w:val="1078B9"/>
          <w:sz w:val="42"/>
          <w:szCs w:val="42"/>
        </w:rPr>
      </w:pPr>
    </w:p>
    <w:tbl>
      <w:tblPr>
        <w:tblStyle w:val="TableGrid2"/>
        <w:tblW w:w="9010" w:type="dxa"/>
        <w:tblBorders>
          <w:insideH w:val="none" w:sz="0" w:space="0" w:color="auto"/>
        </w:tblBorders>
        <w:tblLook w:val="04A0" w:firstRow="1" w:lastRow="0" w:firstColumn="1" w:lastColumn="0" w:noHBand="0" w:noVBand="1"/>
      </w:tblPr>
      <w:tblGrid>
        <w:gridCol w:w="2875"/>
        <w:gridCol w:w="3240"/>
        <w:gridCol w:w="2895"/>
      </w:tblGrid>
      <w:tr w:rsidR="00AB7B32" w14:paraId="1663305E" w14:textId="77777777" w:rsidTr="00AB7B32">
        <w:tc>
          <w:tcPr>
            <w:tcW w:w="2875" w:type="dxa"/>
            <w:tcBorders>
              <w:top w:val="single" w:sz="4" w:space="0" w:color="auto"/>
              <w:bottom w:val="single" w:sz="4" w:space="0" w:color="auto"/>
            </w:tcBorders>
            <w:shd w:val="clear" w:color="auto" w:fill="1B79B7"/>
          </w:tcPr>
          <w:p w14:paraId="3AEA9F5B" w14:textId="77777777" w:rsidR="00AB7B32" w:rsidRPr="00697B4F" w:rsidRDefault="00AB7B32" w:rsidP="00AB7B32">
            <w:pPr>
              <w:rPr>
                <w:rFonts w:ascii="Arial" w:hAnsi="Arial" w:cs="Arial"/>
                <w:b/>
                <w:bCs/>
                <w:color w:val="FFFFFF" w:themeColor="background1"/>
                <w:sz w:val="28"/>
                <w:szCs w:val="28"/>
              </w:rPr>
            </w:pPr>
            <w:r>
              <w:rPr>
                <w:rFonts w:ascii="Arial" w:hAnsi="Arial" w:cs="Arial"/>
                <w:b/>
                <w:bCs/>
                <w:color w:val="FFFFFF" w:themeColor="background1"/>
                <w:sz w:val="28"/>
                <w:szCs w:val="28"/>
              </w:rPr>
              <w:t>Other</w:t>
            </w:r>
            <w:r w:rsidRPr="00697B4F">
              <w:rPr>
                <w:rFonts w:ascii="Arial" w:hAnsi="Arial" w:cs="Arial"/>
                <w:b/>
                <w:bCs/>
                <w:color w:val="FFFFFF" w:themeColor="background1"/>
                <w:sz w:val="28"/>
                <w:szCs w:val="28"/>
              </w:rPr>
              <w:t xml:space="preserve"> findings</w:t>
            </w:r>
          </w:p>
        </w:tc>
        <w:tc>
          <w:tcPr>
            <w:tcW w:w="3240" w:type="dxa"/>
            <w:tcBorders>
              <w:top w:val="single" w:sz="4" w:space="0" w:color="auto"/>
              <w:bottom w:val="single" w:sz="4" w:space="0" w:color="auto"/>
            </w:tcBorders>
            <w:shd w:val="clear" w:color="auto" w:fill="1B79B7"/>
          </w:tcPr>
          <w:p w14:paraId="55F03BDA" w14:textId="77777777" w:rsidR="00AB7B32" w:rsidRPr="00697B4F" w:rsidRDefault="00AB7B32" w:rsidP="00AB7B32">
            <w:pPr>
              <w:rPr>
                <w:rFonts w:ascii="Arial" w:hAnsi="Arial" w:cs="Arial"/>
                <w:b/>
                <w:bCs/>
                <w:color w:val="FFFFFF" w:themeColor="background1"/>
                <w:sz w:val="28"/>
                <w:szCs w:val="28"/>
              </w:rPr>
            </w:pPr>
            <w:r w:rsidRPr="00697B4F">
              <w:rPr>
                <w:rFonts w:ascii="Arial" w:hAnsi="Arial" w:cs="Arial"/>
                <w:b/>
                <w:bCs/>
                <w:color w:val="FFFFFF" w:themeColor="background1"/>
                <w:sz w:val="28"/>
                <w:szCs w:val="28"/>
              </w:rPr>
              <w:t>Illustrative quotes</w:t>
            </w:r>
          </w:p>
        </w:tc>
        <w:tc>
          <w:tcPr>
            <w:tcW w:w="2895" w:type="dxa"/>
            <w:tcBorders>
              <w:top w:val="single" w:sz="4" w:space="0" w:color="auto"/>
              <w:bottom w:val="single" w:sz="4" w:space="0" w:color="auto"/>
            </w:tcBorders>
            <w:shd w:val="clear" w:color="auto" w:fill="1B79B7"/>
          </w:tcPr>
          <w:p w14:paraId="7C34F335" w14:textId="77777777" w:rsidR="00AB7B32" w:rsidRPr="00697B4F" w:rsidRDefault="00AB7B32" w:rsidP="00AB7B32">
            <w:pPr>
              <w:rPr>
                <w:rFonts w:ascii="Arial" w:hAnsi="Arial" w:cs="Arial"/>
                <w:b/>
                <w:bCs/>
                <w:color w:val="FFFFFF" w:themeColor="background1"/>
                <w:sz w:val="28"/>
                <w:szCs w:val="28"/>
              </w:rPr>
            </w:pPr>
            <w:r>
              <w:rPr>
                <w:rFonts w:ascii="Arial" w:hAnsi="Arial" w:cs="Arial"/>
                <w:b/>
                <w:bCs/>
                <w:color w:val="FFFFFF" w:themeColor="background1"/>
                <w:sz w:val="28"/>
                <w:szCs w:val="28"/>
              </w:rPr>
              <w:t>Literature review</w:t>
            </w:r>
          </w:p>
        </w:tc>
      </w:tr>
      <w:tr w:rsidR="00AB7B32" w14:paraId="613C9693" w14:textId="77777777" w:rsidTr="00AB7B32">
        <w:tc>
          <w:tcPr>
            <w:tcW w:w="2875" w:type="dxa"/>
            <w:tcBorders>
              <w:top w:val="single" w:sz="4" w:space="0" w:color="auto"/>
              <w:bottom w:val="nil"/>
            </w:tcBorders>
            <w:shd w:val="clear" w:color="auto" w:fill="auto"/>
          </w:tcPr>
          <w:p w14:paraId="76434037" w14:textId="77777777" w:rsidR="00AB7B32" w:rsidRDefault="00AB7B32" w:rsidP="00AB7B32">
            <w:pPr>
              <w:ind w:left="69" w:hanging="69"/>
              <w:rPr>
                <w:rFonts w:ascii="Arial" w:hAnsi="Arial" w:cs="Arial"/>
                <w:b/>
                <w:bCs/>
                <w:color w:val="1078B9"/>
              </w:rPr>
            </w:pPr>
            <w:r w:rsidRPr="00B56169">
              <w:rPr>
                <w:rFonts w:ascii="Arial" w:hAnsi="Arial" w:cs="Arial"/>
                <w:b/>
                <w:bCs/>
                <w:color w:val="1078B9"/>
                <w:sz w:val="22"/>
                <w:szCs w:val="22"/>
              </w:rPr>
              <w:t xml:space="preserve">Alerts </w:t>
            </w:r>
            <w:r w:rsidRPr="009929DD">
              <w:rPr>
                <w:rFonts w:ascii="Arial" w:hAnsi="Arial" w:cs="Arial"/>
                <w:b/>
                <w:bCs/>
                <w:i/>
                <w:iCs/>
                <w:color w:val="1078B9"/>
                <w:sz w:val="22"/>
                <w:szCs w:val="22"/>
              </w:rPr>
              <w:t>could</w:t>
            </w:r>
            <w:r w:rsidRPr="00B56169">
              <w:rPr>
                <w:rFonts w:ascii="Arial" w:hAnsi="Arial" w:cs="Arial"/>
                <w:b/>
                <w:bCs/>
                <w:color w:val="1078B9"/>
                <w:sz w:val="22"/>
                <w:szCs w:val="22"/>
              </w:rPr>
              <w:t xml:space="preserve"> be triggered:</w:t>
            </w:r>
          </w:p>
          <w:p w14:paraId="0D03756B" w14:textId="77777777" w:rsidR="00AB7B32" w:rsidRPr="00F177F2" w:rsidRDefault="00AB7B32" w:rsidP="00AB7B32">
            <w:pPr>
              <w:ind w:left="69" w:hanging="69"/>
              <w:rPr>
                <w:rFonts w:ascii="Arial" w:hAnsi="Arial" w:cs="Arial"/>
                <w:b/>
                <w:bCs/>
                <w:color w:val="1078B9"/>
                <w:sz w:val="22"/>
                <w:szCs w:val="22"/>
              </w:rPr>
            </w:pPr>
          </w:p>
        </w:tc>
        <w:tc>
          <w:tcPr>
            <w:tcW w:w="3240" w:type="dxa"/>
            <w:tcBorders>
              <w:top w:val="single" w:sz="4" w:space="0" w:color="auto"/>
              <w:bottom w:val="nil"/>
            </w:tcBorders>
            <w:shd w:val="clear" w:color="auto" w:fill="auto"/>
          </w:tcPr>
          <w:p w14:paraId="58BC5207" w14:textId="77777777" w:rsidR="00AB7B32" w:rsidRPr="00697B4F" w:rsidRDefault="00AB7B32" w:rsidP="00AB7B32">
            <w:pPr>
              <w:rPr>
                <w:rFonts w:ascii="Arial" w:hAnsi="Arial" w:cs="Arial"/>
                <w:b/>
                <w:bCs/>
                <w:color w:val="FFFFFF" w:themeColor="background1"/>
                <w:sz w:val="28"/>
                <w:szCs w:val="28"/>
              </w:rPr>
            </w:pPr>
          </w:p>
        </w:tc>
        <w:tc>
          <w:tcPr>
            <w:tcW w:w="2895" w:type="dxa"/>
            <w:tcBorders>
              <w:top w:val="single" w:sz="4" w:space="0" w:color="auto"/>
              <w:bottom w:val="nil"/>
            </w:tcBorders>
            <w:shd w:val="clear" w:color="auto" w:fill="auto"/>
          </w:tcPr>
          <w:p w14:paraId="4BA3AD4F" w14:textId="77777777" w:rsidR="00AB7B32" w:rsidRDefault="00AB7B32" w:rsidP="00AB7B32">
            <w:pPr>
              <w:rPr>
                <w:rFonts w:ascii="Arial" w:hAnsi="Arial" w:cs="Arial"/>
                <w:b/>
                <w:bCs/>
                <w:color w:val="FFFFFF" w:themeColor="background1"/>
                <w:sz w:val="28"/>
                <w:szCs w:val="28"/>
              </w:rPr>
            </w:pPr>
          </w:p>
        </w:tc>
      </w:tr>
      <w:tr w:rsidR="00AB7B32" w14:paraId="729581CC" w14:textId="77777777" w:rsidTr="00AB7B32">
        <w:tc>
          <w:tcPr>
            <w:tcW w:w="2875" w:type="dxa"/>
            <w:tcBorders>
              <w:top w:val="nil"/>
              <w:bottom w:val="nil"/>
            </w:tcBorders>
            <w:shd w:val="clear" w:color="auto" w:fill="auto"/>
          </w:tcPr>
          <w:p w14:paraId="6C696E4D" w14:textId="19DDF3E6" w:rsidR="00AB7B32" w:rsidRPr="003D2F7F" w:rsidRDefault="00AB7B32" w:rsidP="00AB7B32">
            <w:pPr>
              <w:pStyle w:val="ListParagraph"/>
              <w:numPr>
                <w:ilvl w:val="0"/>
                <w:numId w:val="31"/>
              </w:numPr>
              <w:ind w:left="429"/>
              <w:rPr>
                <w:rFonts w:ascii="Arial" w:hAnsi="Arial" w:cs="Arial"/>
                <w:b/>
                <w:bCs/>
                <w:color w:val="1078B9"/>
                <w:sz w:val="20"/>
                <w:szCs w:val="20"/>
              </w:rPr>
            </w:pPr>
            <w:r w:rsidRPr="003D2F7F">
              <w:rPr>
                <w:rFonts w:ascii="Arial" w:hAnsi="Arial" w:cs="Arial"/>
                <w:sz w:val="20"/>
                <w:szCs w:val="20"/>
              </w:rPr>
              <w:t>where there is clinical equipoise over the efficacy of testing for a particular DGA</w:t>
            </w:r>
            <w:r w:rsidR="00AE66EC">
              <w:rPr>
                <w:rFonts w:ascii="Arial" w:hAnsi="Arial" w:cs="Arial"/>
                <w:sz w:val="20"/>
                <w:szCs w:val="20"/>
              </w:rPr>
              <w:t xml:space="preserve"> (pre-test alerts)</w:t>
            </w:r>
            <w:r w:rsidRPr="003D2F7F">
              <w:rPr>
                <w:rFonts w:ascii="Arial" w:hAnsi="Arial" w:cs="Arial"/>
                <w:sz w:val="20"/>
                <w:szCs w:val="20"/>
              </w:rPr>
              <w:t>.</w:t>
            </w:r>
          </w:p>
          <w:p w14:paraId="23B96534" w14:textId="77777777" w:rsidR="00AB7B32" w:rsidRPr="00B56169" w:rsidRDefault="00AB7B32" w:rsidP="00AB7B32">
            <w:pPr>
              <w:ind w:left="69" w:hanging="69"/>
              <w:rPr>
                <w:rFonts w:ascii="Arial" w:hAnsi="Arial" w:cs="Arial"/>
                <w:b/>
                <w:bCs/>
                <w:color w:val="1078B9"/>
                <w:sz w:val="22"/>
                <w:szCs w:val="22"/>
              </w:rPr>
            </w:pPr>
          </w:p>
        </w:tc>
        <w:tc>
          <w:tcPr>
            <w:tcW w:w="3240" w:type="dxa"/>
            <w:tcBorders>
              <w:top w:val="nil"/>
              <w:bottom w:val="nil"/>
            </w:tcBorders>
            <w:shd w:val="clear" w:color="auto" w:fill="auto"/>
          </w:tcPr>
          <w:p w14:paraId="1A6C3EA8" w14:textId="77777777" w:rsidR="00AB7B32" w:rsidRPr="00D552A3" w:rsidRDefault="00AB7B32" w:rsidP="00AB7B32">
            <w:pPr>
              <w:pStyle w:val="ListParagraph"/>
              <w:numPr>
                <w:ilvl w:val="0"/>
                <w:numId w:val="33"/>
              </w:numPr>
              <w:ind w:left="429"/>
              <w:rPr>
                <w:rFonts w:ascii="Arial" w:hAnsi="Arial" w:cs="Arial"/>
                <w:sz w:val="20"/>
                <w:szCs w:val="20"/>
              </w:rPr>
            </w:pPr>
            <w:r w:rsidRPr="00D552A3">
              <w:rPr>
                <w:rFonts w:ascii="Arial" w:hAnsi="Arial" w:cs="Arial"/>
                <w:sz w:val="20"/>
                <w:szCs w:val="20"/>
                <w:lang w:val="en-US"/>
              </w:rPr>
              <w:t>“There are different levels of evidence and some drug-gene pairs are more established than some others…that have clinical equipoise…there is more granularity in those relationships.”</w:t>
            </w:r>
          </w:p>
          <w:p w14:paraId="45AC6070" w14:textId="77777777" w:rsidR="00AB7B32" w:rsidRPr="00697B4F" w:rsidRDefault="00AB7B32" w:rsidP="00AB7B32">
            <w:pPr>
              <w:rPr>
                <w:rFonts w:ascii="Arial" w:hAnsi="Arial" w:cs="Arial"/>
                <w:b/>
                <w:bCs/>
                <w:color w:val="FFFFFF" w:themeColor="background1"/>
                <w:sz w:val="28"/>
                <w:szCs w:val="28"/>
              </w:rPr>
            </w:pPr>
          </w:p>
        </w:tc>
        <w:tc>
          <w:tcPr>
            <w:tcW w:w="2895" w:type="dxa"/>
            <w:tcBorders>
              <w:top w:val="nil"/>
              <w:bottom w:val="nil"/>
            </w:tcBorders>
            <w:shd w:val="clear" w:color="auto" w:fill="auto"/>
          </w:tcPr>
          <w:p w14:paraId="4A511FA3" w14:textId="0FAD27A6" w:rsidR="00AB7B32" w:rsidRPr="008A0382" w:rsidRDefault="00AE66EC" w:rsidP="00AB7B32">
            <w:pPr>
              <w:pStyle w:val="ListParagraph"/>
              <w:numPr>
                <w:ilvl w:val="0"/>
                <w:numId w:val="53"/>
              </w:numPr>
              <w:ind w:left="425"/>
              <w:rPr>
                <w:rFonts w:ascii="Arial" w:eastAsiaTheme="minorEastAsia" w:hAnsi="Arial" w:cs="Arial"/>
                <w:b/>
                <w:bCs/>
                <w:color w:val="FFFFFF" w:themeColor="background1"/>
                <w:sz w:val="28"/>
                <w:szCs w:val="28"/>
              </w:rPr>
            </w:pPr>
            <w:r>
              <w:rPr>
                <w:rFonts w:ascii="Arial" w:eastAsiaTheme="minorEastAsia" w:hAnsi="Arial" w:cs="Arial"/>
                <w:color w:val="000000" w:themeColor="text1"/>
                <w:sz w:val="20"/>
                <w:szCs w:val="20"/>
              </w:rPr>
              <w:t>Of the most commonly alerted ‘actionable’ DGAs in the literature,</w:t>
            </w:r>
            <w:r w:rsidR="00752388">
              <w:rPr>
                <w:rFonts w:ascii="Arial" w:eastAsiaTheme="minorEastAsia" w:hAnsi="Arial" w:cs="Arial"/>
                <w:color w:val="000000" w:themeColor="text1"/>
                <w:sz w:val="20"/>
                <w:szCs w:val="20"/>
              </w:rPr>
              <w:t xml:space="preserve"> only two are mandated and one recommended (thiopurines with TPMT) by the FDA for pre-emptive testing</w:t>
            </w:r>
            <w:r w:rsidR="009D7E35">
              <w:rPr>
                <w:rFonts w:ascii="Arial" w:eastAsiaTheme="minorEastAsia" w:hAnsi="Arial" w:cs="Arial"/>
                <w:color w:val="000000" w:themeColor="text1"/>
                <w:sz w:val="20"/>
                <w:szCs w:val="20"/>
              </w:rPr>
              <w:t>.</w:t>
            </w:r>
            <w:r w:rsidR="00F819F8">
              <w:rPr>
                <w:rFonts w:ascii="Arial" w:eastAsiaTheme="minorEastAsia" w:hAnsi="Arial" w:cs="Arial"/>
                <w:color w:val="000000" w:themeColor="text1"/>
                <w:sz w:val="20"/>
                <w:szCs w:val="20"/>
              </w:rPr>
              <w:fldChar w:fldCharType="begin"/>
            </w:r>
            <w:r w:rsidR="00F819F8">
              <w:rPr>
                <w:rFonts w:ascii="Arial" w:eastAsiaTheme="minorEastAsia" w:hAnsi="Arial" w:cs="Arial"/>
                <w:color w:val="000000" w:themeColor="text1"/>
                <w:sz w:val="20"/>
                <w:szCs w:val="20"/>
              </w:rPr>
              <w:instrText xml:space="preserve"> ADDIN EN.CITE &lt;EndNote&gt;&lt;Cite&gt;&lt;Author&gt;Khan&lt;/Author&gt;&lt;Year&gt;2016&lt;/Year&gt;&lt;IDText&gt;Pharmacogenomics and adverse drug reactions: Primetime and not ready for primetime tests&lt;/IDText&gt;&lt;DisplayText&gt;(8)&lt;/DisplayText&gt;&lt;record&gt;&lt;dates&gt;&lt;pub-dates&gt;&lt;date&gt;Oct&lt;/date&gt;&lt;/pub-dates&gt;&lt;year&gt;2016&lt;/year&gt;&lt;/dates&gt;&lt;keywords&gt;&lt;keyword&gt;*Drug-Related Side Effects and Adverse Reactions&lt;/keyword&gt;&lt;keyword&gt;Humans&lt;/keyword&gt;&lt;keyword&gt;*Pharmacogenetics&lt;/keyword&gt;&lt;keyword&gt;Risk Factors&lt;/keyword&gt;&lt;keyword&gt;*abacavir&lt;/keyword&gt;&lt;keyword&gt;*adverse drug reactions&lt;/keyword&gt;&lt;keyword&gt;*carbamazepine&lt;/keyword&gt;&lt;keyword&gt;*drug allergy&lt;/keyword&gt;&lt;keyword&gt;*drug hypersensitivity&lt;/keyword&gt;&lt;keyword&gt;*nonsteroidal anti-inflammatory drug&lt;/keyword&gt;&lt;keyword&gt;*pharmacogenomics&lt;/keyword&gt;&lt;keyword&gt;*beta-lactam&lt;/keyword&gt;&lt;/keywords&gt;&lt;urls&gt;&lt;related-urls&gt;&lt;url&gt;https://www.ncbi.nlm.nih.gov/pubmed/27720019&lt;/url&gt;&lt;/related-urls&gt;&lt;/urls&gt;&lt;isbn&gt;1097-6825 (Electronic)&amp;#xD;0091-6749 (Linking)&lt;/isbn&gt;&lt;titles&gt;&lt;title&gt;Pharmacogenomics and adverse drug reactions: Primetime and not ready for primetime tests&lt;/title&gt;&lt;secondary-title&gt;J Allergy Clin Immunol&lt;/secondary-title&gt;&lt;/titles&gt;&lt;pages&gt;943-955&lt;/pages&gt;&lt;number&gt;4&lt;/number&gt;&lt;contributors&gt;&lt;authors&gt;&lt;author&gt;Khan, D. A.&lt;/author&gt;&lt;/authors&gt;&lt;/contributors&gt;&lt;added-date format="utc"&gt;1569430305&lt;/added-date&gt;&lt;ref-type name="Journal Article"&gt;17&lt;/ref-type&gt;&lt;auth-address&gt;Department of Internal Medicine, Division of Allergy &amp;amp; Immunology, University of Texas Southwestern Medical Center, Dallas, Tex. Electronic address: dave.khan@utsouthwestern.edu.&lt;/auth-address&gt;&lt;rec-number&gt;167&lt;/rec-number&gt;&lt;last-updated-date format="utc"&gt;1569433339&lt;/last-updated-date&gt;&lt;accession-num&gt;27720019&lt;/accession-num&gt;&lt;electronic-resource-num&gt;10.1016/j.jaci.2016.08.002&lt;/electronic-resource-num&gt;&lt;volume&gt;138&lt;/volume&gt;&lt;/record&gt;&lt;/Cite&gt;&lt;/EndNote&gt;</w:instrText>
            </w:r>
            <w:r w:rsidR="00F819F8">
              <w:rPr>
                <w:rFonts w:ascii="Arial" w:eastAsiaTheme="minorEastAsia" w:hAnsi="Arial" w:cs="Arial"/>
                <w:color w:val="000000" w:themeColor="text1"/>
                <w:sz w:val="20"/>
                <w:szCs w:val="20"/>
              </w:rPr>
              <w:fldChar w:fldCharType="separate"/>
            </w:r>
            <w:r w:rsidR="00F819F8">
              <w:rPr>
                <w:rFonts w:ascii="Arial" w:eastAsiaTheme="minorEastAsia" w:hAnsi="Arial" w:cs="Arial"/>
                <w:noProof/>
                <w:color w:val="000000" w:themeColor="text1"/>
                <w:sz w:val="20"/>
                <w:szCs w:val="20"/>
              </w:rPr>
              <w:t>(8)</w:t>
            </w:r>
            <w:r w:rsidR="00F819F8">
              <w:rPr>
                <w:rFonts w:ascii="Arial" w:eastAsiaTheme="minorEastAsia" w:hAnsi="Arial" w:cs="Arial"/>
                <w:color w:val="000000" w:themeColor="text1"/>
                <w:sz w:val="20"/>
                <w:szCs w:val="20"/>
              </w:rPr>
              <w:fldChar w:fldCharType="end"/>
            </w:r>
            <w:r w:rsidR="009D7E35">
              <w:rPr>
                <w:rFonts w:ascii="Arial" w:eastAsiaTheme="minorEastAsia" w:hAnsi="Arial" w:cs="Arial"/>
                <w:color w:val="000000" w:themeColor="text1"/>
                <w:sz w:val="20"/>
                <w:szCs w:val="20"/>
              </w:rPr>
              <w:t xml:space="preserve"> It was acknowledged in the focus group that alerts </w:t>
            </w:r>
            <w:r w:rsidR="00634408">
              <w:rPr>
                <w:rFonts w:ascii="Arial" w:eastAsiaTheme="minorEastAsia" w:hAnsi="Arial" w:cs="Arial"/>
                <w:color w:val="000000" w:themeColor="text1"/>
                <w:sz w:val="20"/>
                <w:szCs w:val="20"/>
              </w:rPr>
              <w:t>for other</w:t>
            </w:r>
            <w:r w:rsidR="009D7E35">
              <w:rPr>
                <w:rFonts w:ascii="Arial" w:eastAsiaTheme="minorEastAsia" w:hAnsi="Arial" w:cs="Arial"/>
                <w:color w:val="000000" w:themeColor="text1"/>
                <w:sz w:val="20"/>
                <w:szCs w:val="20"/>
              </w:rPr>
              <w:t xml:space="preserve"> DGAs would have greater complexity.</w:t>
            </w:r>
          </w:p>
          <w:p w14:paraId="00FC8561" w14:textId="45182506" w:rsidR="009D7E35" w:rsidRPr="00B20873" w:rsidRDefault="009D7E35" w:rsidP="008A0382">
            <w:pPr>
              <w:pStyle w:val="ListParagraph"/>
              <w:ind w:left="425"/>
              <w:rPr>
                <w:rFonts w:ascii="Arial" w:eastAsiaTheme="minorEastAsia" w:hAnsi="Arial" w:cs="Arial"/>
                <w:b/>
                <w:bCs/>
                <w:color w:val="FFFFFF" w:themeColor="background1"/>
                <w:sz w:val="28"/>
                <w:szCs w:val="28"/>
              </w:rPr>
            </w:pPr>
          </w:p>
        </w:tc>
      </w:tr>
      <w:tr w:rsidR="00AB7B32" w14:paraId="6870ECF4" w14:textId="77777777" w:rsidTr="00AB7B32">
        <w:tc>
          <w:tcPr>
            <w:tcW w:w="2875" w:type="dxa"/>
            <w:tcBorders>
              <w:top w:val="nil"/>
              <w:bottom w:val="nil"/>
            </w:tcBorders>
            <w:shd w:val="clear" w:color="auto" w:fill="auto"/>
          </w:tcPr>
          <w:p w14:paraId="6CA16BB7" w14:textId="78EB49CD" w:rsidR="00AB7B32" w:rsidRDefault="00AB7B32" w:rsidP="00AB7B32">
            <w:pPr>
              <w:pStyle w:val="ListParagraph"/>
              <w:numPr>
                <w:ilvl w:val="0"/>
                <w:numId w:val="31"/>
              </w:numPr>
              <w:ind w:left="429"/>
              <w:rPr>
                <w:rFonts w:ascii="Arial" w:hAnsi="Arial" w:cs="Arial"/>
                <w:sz w:val="20"/>
                <w:szCs w:val="20"/>
              </w:rPr>
            </w:pPr>
            <w:r w:rsidRPr="003D2F7F">
              <w:rPr>
                <w:rFonts w:ascii="Arial" w:hAnsi="Arial" w:cs="Arial"/>
                <w:sz w:val="20"/>
                <w:szCs w:val="20"/>
              </w:rPr>
              <w:t>where patient data is unavailable relating to an actionable DGA</w:t>
            </w:r>
            <w:r w:rsidR="009C241B">
              <w:rPr>
                <w:rFonts w:ascii="Arial" w:hAnsi="Arial" w:cs="Arial"/>
                <w:sz w:val="20"/>
                <w:szCs w:val="20"/>
              </w:rPr>
              <w:t xml:space="preserve"> (pre-test alert)</w:t>
            </w:r>
            <w:r w:rsidRPr="003D2F7F">
              <w:rPr>
                <w:rFonts w:ascii="Arial" w:hAnsi="Arial" w:cs="Arial"/>
                <w:sz w:val="20"/>
                <w:szCs w:val="20"/>
              </w:rPr>
              <w:t>.</w:t>
            </w:r>
          </w:p>
          <w:p w14:paraId="07AE338F" w14:textId="77777777" w:rsidR="00AB7B32" w:rsidRPr="00F177F2" w:rsidRDefault="00AB7B32" w:rsidP="00AB7B32">
            <w:pPr>
              <w:ind w:left="69"/>
              <w:rPr>
                <w:rFonts w:ascii="Arial" w:hAnsi="Arial" w:cs="Arial"/>
                <w:sz w:val="20"/>
                <w:szCs w:val="20"/>
              </w:rPr>
            </w:pPr>
          </w:p>
        </w:tc>
        <w:tc>
          <w:tcPr>
            <w:tcW w:w="3240" w:type="dxa"/>
            <w:tcBorders>
              <w:top w:val="nil"/>
              <w:bottom w:val="nil"/>
            </w:tcBorders>
            <w:shd w:val="clear" w:color="auto" w:fill="auto"/>
          </w:tcPr>
          <w:p w14:paraId="40FCB3F7" w14:textId="594FB6D5" w:rsidR="00AB7B32" w:rsidRPr="00D552A3" w:rsidRDefault="00AB7B32" w:rsidP="00AB7B32">
            <w:pPr>
              <w:pStyle w:val="ListParagraph"/>
              <w:numPr>
                <w:ilvl w:val="0"/>
                <w:numId w:val="33"/>
              </w:numPr>
              <w:ind w:left="429"/>
              <w:rPr>
                <w:rFonts w:ascii="Arial" w:hAnsi="Arial" w:cs="Arial"/>
                <w:sz w:val="20"/>
                <w:szCs w:val="20"/>
              </w:rPr>
            </w:pPr>
            <w:r w:rsidRPr="00D552A3">
              <w:rPr>
                <w:rFonts w:ascii="Arial" w:hAnsi="Arial" w:cs="Arial"/>
                <w:color w:val="000000"/>
                <w:sz w:val="20"/>
                <w:szCs w:val="20"/>
              </w:rPr>
              <w:t>“We want to focus on post-test alerts. bearing in mind that we might have to systemically look at pre-test/ drug gene panels when we receive that information. “</w:t>
            </w:r>
          </w:p>
          <w:p w14:paraId="3990DB5B" w14:textId="77777777" w:rsidR="00AB7B32" w:rsidRPr="00F177F2" w:rsidRDefault="00AB7B32" w:rsidP="00AB7B32">
            <w:pPr>
              <w:ind w:left="69"/>
              <w:rPr>
                <w:rFonts w:ascii="Arial" w:hAnsi="Arial" w:cs="Arial"/>
                <w:sz w:val="20"/>
                <w:szCs w:val="20"/>
                <w:lang w:val="en-US"/>
              </w:rPr>
            </w:pPr>
          </w:p>
        </w:tc>
        <w:tc>
          <w:tcPr>
            <w:tcW w:w="2895" w:type="dxa"/>
            <w:tcBorders>
              <w:top w:val="nil"/>
              <w:bottom w:val="nil"/>
            </w:tcBorders>
            <w:shd w:val="clear" w:color="auto" w:fill="auto"/>
          </w:tcPr>
          <w:p w14:paraId="6D320973" w14:textId="3297181E" w:rsidR="00AB7B32" w:rsidRPr="008A0382" w:rsidRDefault="009C241B" w:rsidP="009C241B">
            <w:pPr>
              <w:pStyle w:val="ListParagraph"/>
              <w:numPr>
                <w:ilvl w:val="0"/>
                <w:numId w:val="54"/>
              </w:numPr>
              <w:ind w:left="425"/>
              <w:rPr>
                <w:rFonts w:ascii="Arial" w:eastAsiaTheme="minorEastAsia" w:hAnsi="Arial" w:cs="Arial"/>
                <w:b/>
                <w:bCs/>
                <w:color w:val="FFFFFF" w:themeColor="background1"/>
                <w:sz w:val="28"/>
                <w:szCs w:val="28"/>
              </w:rPr>
            </w:pPr>
            <w:r>
              <w:rPr>
                <w:rFonts w:ascii="Arial" w:eastAsiaTheme="minorEastAsia" w:hAnsi="Arial" w:cs="Arial"/>
                <w:color w:val="000000" w:themeColor="text1"/>
                <w:sz w:val="20"/>
                <w:szCs w:val="20"/>
              </w:rPr>
              <w:t>A 2014 USA study did issue pre-test alerts in secondary care “when a very-high risk medication [was] prescribed” such as codeine.</w:t>
            </w:r>
            <w:r w:rsidR="00B45022">
              <w:rPr>
                <w:rFonts w:ascii="Arial" w:eastAsiaTheme="minorEastAsia" w:hAnsi="Arial" w:cs="Arial"/>
                <w:color w:val="000000" w:themeColor="text1"/>
                <w:sz w:val="20"/>
                <w:szCs w:val="20"/>
              </w:rPr>
              <w:t xml:space="preserve"> However, pre-test alerts are less common in CDS systems.</w:t>
            </w:r>
            <w:r w:rsidR="00F819F8">
              <w:rPr>
                <w:rFonts w:ascii="Arial" w:eastAsiaTheme="minorEastAsia" w:hAnsi="Arial" w:cs="Arial"/>
                <w:color w:val="000000" w:themeColor="text1"/>
                <w:sz w:val="20"/>
                <w:szCs w:val="20"/>
              </w:rPr>
              <w:fldChar w:fldCharType="begin"/>
            </w:r>
            <w:r w:rsidR="00F819F8">
              <w:rPr>
                <w:rFonts w:ascii="Arial" w:eastAsiaTheme="minorEastAsia" w:hAnsi="Arial" w:cs="Arial"/>
                <w:color w:val="000000" w:themeColor="text1"/>
                <w:sz w:val="20"/>
                <w:szCs w:val="20"/>
              </w:rPr>
              <w:instrText xml:space="preserve"> ADDIN EN.CITE &lt;EndNote&gt;&lt;Cite&gt;&lt;Author&gt;Herr&lt;/Author&gt;&lt;Year&gt;2019&lt;/Year&gt;&lt;IDText&gt;Pharmacogenomic clinical decision support design and multi-site process outcomes analysis in the eMERGE Network&lt;/IDText&gt;&lt;DisplayText&gt;(6)&lt;/DisplayText&gt;&lt;record&gt;&lt;dates&gt;&lt;pub-dates&gt;&lt;date&gt;Feb 1&lt;/date&gt;&lt;/pub-dates&gt;&lt;year&gt;2019&lt;/year&gt;&lt;/dates&gt;&lt;urls&gt;&lt;related-urls&gt;&lt;url&gt;https://www.ncbi.nlm.nih.gov/pubmed/30590574&lt;/url&gt;&lt;/related-urls&gt;&lt;/urls&gt;&lt;isbn&gt;1527-974X (Electronic)&amp;#xD;1067-5027 (Linking)&lt;/isbn&gt;&lt;custom2&gt;PMC6339514&lt;/custom2&gt;&lt;titles&gt;&lt;title&gt;Pharmacogenomic clinical decision support design and multi-site process outcomes analysis in the eMERGE Network&lt;/title&gt;&lt;secondary-title&gt;J Am Med Inform Assoc&lt;/secondary-title&gt;&lt;/titles&gt;&lt;pages&gt;143-148&lt;/pages&gt;&lt;number&gt;2&lt;/number&gt;&lt;contributors&gt;&lt;authors&gt;&lt;author&gt;Herr, T. M.&lt;/author&gt;&lt;author&gt;Peterson, J. F.&lt;/author&gt;&lt;author&gt;Rasmussen, L. V.&lt;/author&gt;&lt;author&gt;Caraballo, P. J.&lt;/author&gt;&lt;author&gt;Peissig, P. L.&lt;/author&gt;&lt;author&gt;Starren, J. B.&lt;/author&gt;&lt;/authors&gt;&lt;/contributors&gt;&lt;added-date format="utc"&gt;1569433337&lt;/added-date&gt;&lt;ref-type name="Journal Article"&gt;17&lt;/ref-type&gt;&lt;auth-address&gt;Department of Preventive Medicine, Northwestern University Feinberg School of Medicine, Chicago, Illinois, USA.&amp;#xD;Department of Biomedical Informatics, Vanderbilt University Medical Center, Nashville, Tennessee, USA.&amp;#xD;Department of Medicine and Center for Translational Informatics and Knowledge Management, Mayo Clinic, Rochester, Minnesota, USA.&amp;#xD;Biomedical Informatics Research Center, Marshfield Clinic Research Foundation, Marshfield, Wisconsin, USA.&lt;/auth-address&gt;&lt;rec-number&gt;168&lt;/rec-number&gt;&lt;last-updated-date format="utc"&gt;1569438052&lt;/last-updated-date&gt;&lt;accession-num&gt;30590574&lt;/accession-num&gt;&lt;electronic-resource-num&gt;10.1093/jamia/ocy156&lt;/electronic-resource-num&gt;&lt;volume&gt;26&lt;/volume&gt;&lt;/record&gt;&lt;/Cite&gt;&lt;/EndNote&gt;</w:instrText>
            </w:r>
            <w:r w:rsidR="00F819F8">
              <w:rPr>
                <w:rFonts w:ascii="Arial" w:eastAsiaTheme="minorEastAsia" w:hAnsi="Arial" w:cs="Arial"/>
                <w:color w:val="000000" w:themeColor="text1"/>
                <w:sz w:val="20"/>
                <w:szCs w:val="20"/>
              </w:rPr>
              <w:fldChar w:fldCharType="separate"/>
            </w:r>
            <w:r w:rsidR="00F819F8">
              <w:rPr>
                <w:rFonts w:ascii="Arial" w:eastAsiaTheme="minorEastAsia" w:hAnsi="Arial" w:cs="Arial"/>
                <w:noProof/>
                <w:color w:val="000000" w:themeColor="text1"/>
                <w:sz w:val="20"/>
                <w:szCs w:val="20"/>
              </w:rPr>
              <w:t>(6)</w:t>
            </w:r>
            <w:r w:rsidR="00F819F8">
              <w:rPr>
                <w:rFonts w:ascii="Arial" w:eastAsiaTheme="minorEastAsia" w:hAnsi="Arial" w:cs="Arial"/>
                <w:color w:val="000000" w:themeColor="text1"/>
                <w:sz w:val="20"/>
                <w:szCs w:val="20"/>
              </w:rPr>
              <w:fldChar w:fldCharType="end"/>
            </w:r>
            <w:r w:rsidR="00B45022">
              <w:rPr>
                <w:rFonts w:ascii="Arial" w:eastAsiaTheme="minorEastAsia" w:hAnsi="Arial" w:cs="Arial"/>
                <w:color w:val="000000" w:themeColor="text1"/>
                <w:sz w:val="20"/>
                <w:szCs w:val="20"/>
              </w:rPr>
              <w:t xml:space="preserve"> This is in line with the decision of the focus group to concentrate on post-test alerts</w:t>
            </w:r>
            <w:r w:rsidR="00DC3AB0">
              <w:rPr>
                <w:rFonts w:ascii="Arial" w:eastAsiaTheme="minorEastAsia" w:hAnsi="Arial" w:cs="Arial"/>
                <w:color w:val="000000" w:themeColor="text1"/>
                <w:sz w:val="20"/>
                <w:szCs w:val="20"/>
              </w:rPr>
              <w:t>.</w:t>
            </w:r>
          </w:p>
          <w:p w14:paraId="053BF69F" w14:textId="70CFC128" w:rsidR="009C241B" w:rsidRPr="00B20873" w:rsidRDefault="009C241B" w:rsidP="008A0382">
            <w:pPr>
              <w:pStyle w:val="ListParagraph"/>
              <w:ind w:left="425"/>
              <w:rPr>
                <w:rFonts w:ascii="Arial" w:eastAsiaTheme="minorEastAsia" w:hAnsi="Arial" w:cs="Arial"/>
                <w:b/>
                <w:bCs/>
                <w:color w:val="FFFFFF" w:themeColor="background1"/>
                <w:sz w:val="28"/>
                <w:szCs w:val="28"/>
              </w:rPr>
            </w:pPr>
          </w:p>
        </w:tc>
      </w:tr>
      <w:tr w:rsidR="00AB7B32" w14:paraId="53254B30" w14:textId="77777777" w:rsidTr="00BF36F8">
        <w:tc>
          <w:tcPr>
            <w:tcW w:w="2875" w:type="dxa"/>
            <w:tcBorders>
              <w:top w:val="nil"/>
              <w:bottom w:val="nil"/>
            </w:tcBorders>
            <w:shd w:val="clear" w:color="auto" w:fill="auto"/>
          </w:tcPr>
          <w:p w14:paraId="4F3F3983" w14:textId="77777777" w:rsidR="00AB7B32" w:rsidRPr="003D2F7F" w:rsidRDefault="00AB7B32" w:rsidP="00AB7B32">
            <w:pPr>
              <w:pStyle w:val="ListParagraph"/>
              <w:numPr>
                <w:ilvl w:val="0"/>
                <w:numId w:val="31"/>
              </w:numPr>
              <w:ind w:left="429"/>
              <w:rPr>
                <w:rFonts w:ascii="Arial" w:hAnsi="Arial" w:cs="Arial"/>
                <w:sz w:val="20"/>
                <w:szCs w:val="20"/>
              </w:rPr>
            </w:pPr>
            <w:r w:rsidRPr="003D2F7F">
              <w:rPr>
                <w:rFonts w:ascii="Arial" w:hAnsi="Arial" w:cs="Arial"/>
                <w:sz w:val="20"/>
                <w:szCs w:val="20"/>
              </w:rPr>
              <w:t>at multiple points throughout the lifecycle of a prescription.</w:t>
            </w:r>
          </w:p>
          <w:p w14:paraId="478E2D82" w14:textId="77777777" w:rsidR="00AB7B32" w:rsidRPr="00F177F2" w:rsidRDefault="00AB7B32" w:rsidP="00AB7B32">
            <w:pPr>
              <w:ind w:left="69"/>
              <w:rPr>
                <w:rFonts w:ascii="Arial" w:hAnsi="Arial" w:cs="Arial"/>
                <w:sz w:val="20"/>
                <w:szCs w:val="20"/>
              </w:rPr>
            </w:pPr>
          </w:p>
        </w:tc>
        <w:tc>
          <w:tcPr>
            <w:tcW w:w="3240" w:type="dxa"/>
            <w:tcBorders>
              <w:top w:val="nil"/>
              <w:bottom w:val="nil"/>
            </w:tcBorders>
            <w:shd w:val="clear" w:color="auto" w:fill="auto"/>
          </w:tcPr>
          <w:p w14:paraId="3474A2AD" w14:textId="77777777" w:rsidR="00AB7B32" w:rsidRPr="00D552A3" w:rsidRDefault="00AB7B32" w:rsidP="00AB7B32">
            <w:pPr>
              <w:pStyle w:val="ListParagraph"/>
              <w:numPr>
                <w:ilvl w:val="0"/>
                <w:numId w:val="33"/>
              </w:numPr>
              <w:ind w:left="429"/>
              <w:rPr>
                <w:rFonts w:ascii="Arial" w:hAnsi="Arial" w:cs="Arial"/>
                <w:sz w:val="20"/>
                <w:szCs w:val="20"/>
              </w:rPr>
            </w:pPr>
            <w:r w:rsidRPr="00D552A3">
              <w:rPr>
                <w:rFonts w:ascii="Arial" w:hAnsi="Arial" w:cs="Arial"/>
                <w:color w:val="000000"/>
                <w:sz w:val="20"/>
                <w:szCs w:val="20"/>
              </w:rPr>
              <w:t>“…different people might need to see different things and talk to the different professionals involved at different stages….”</w:t>
            </w:r>
          </w:p>
          <w:p w14:paraId="7991A781" w14:textId="77777777" w:rsidR="00AB7B32" w:rsidRPr="00F177F2" w:rsidRDefault="00AB7B32" w:rsidP="00AB7B32">
            <w:pPr>
              <w:ind w:left="69"/>
              <w:rPr>
                <w:rFonts w:ascii="Arial" w:hAnsi="Arial" w:cs="Arial"/>
                <w:color w:val="000000"/>
                <w:sz w:val="20"/>
                <w:szCs w:val="20"/>
              </w:rPr>
            </w:pPr>
          </w:p>
        </w:tc>
        <w:tc>
          <w:tcPr>
            <w:tcW w:w="2895" w:type="dxa"/>
            <w:tcBorders>
              <w:top w:val="nil"/>
              <w:bottom w:val="nil"/>
            </w:tcBorders>
            <w:shd w:val="clear" w:color="auto" w:fill="auto"/>
          </w:tcPr>
          <w:p w14:paraId="4B51B70B" w14:textId="795DD93A" w:rsidR="00AB7B32" w:rsidRPr="008A0382" w:rsidRDefault="001614B9" w:rsidP="00AB7B32">
            <w:pPr>
              <w:pStyle w:val="ListParagraph"/>
              <w:numPr>
                <w:ilvl w:val="0"/>
                <w:numId w:val="53"/>
              </w:numPr>
              <w:ind w:left="425"/>
              <w:rPr>
                <w:rFonts w:ascii="Arial" w:eastAsiaTheme="minorEastAsia" w:hAnsi="Arial" w:cs="Arial"/>
                <w:b/>
                <w:bCs/>
                <w:color w:val="FFFFFF" w:themeColor="background1"/>
                <w:sz w:val="28"/>
                <w:szCs w:val="28"/>
              </w:rPr>
            </w:pPr>
            <w:r>
              <w:rPr>
                <w:rFonts w:ascii="Arial" w:eastAsiaTheme="minorEastAsia" w:hAnsi="Arial" w:cs="Arial"/>
                <w:color w:val="000000" w:themeColor="text1"/>
                <w:sz w:val="20"/>
                <w:szCs w:val="20"/>
              </w:rPr>
              <w:t>Most alerts in CDS systems are shown at order entry</w:t>
            </w:r>
            <w:r w:rsidR="00A42A8C">
              <w:rPr>
                <w:rFonts w:ascii="Arial" w:eastAsiaTheme="minorEastAsia" w:hAnsi="Arial" w:cs="Arial"/>
                <w:color w:val="000000" w:themeColor="text1"/>
                <w:sz w:val="20"/>
                <w:szCs w:val="20"/>
              </w:rPr>
              <w:t>.</w:t>
            </w:r>
            <w:r w:rsidR="00A42A8C">
              <w:rPr>
                <w:rFonts w:ascii="Arial" w:eastAsiaTheme="minorEastAsia" w:hAnsi="Arial" w:cs="Arial"/>
                <w:color w:val="000000" w:themeColor="text1"/>
                <w:sz w:val="20"/>
                <w:szCs w:val="20"/>
              </w:rPr>
              <w:fldChar w:fldCharType="begin"/>
            </w:r>
            <w:r w:rsidR="00A42A8C">
              <w:rPr>
                <w:rFonts w:ascii="Arial" w:eastAsiaTheme="minorEastAsia" w:hAnsi="Arial" w:cs="Arial"/>
                <w:color w:val="000000" w:themeColor="text1"/>
                <w:sz w:val="20"/>
                <w:szCs w:val="20"/>
              </w:rPr>
              <w:instrText xml:space="preserve"> ADDIN EN.CITE &lt;EndNote&gt;&lt;Cite&gt;&lt;Author&gt;Herr&lt;/Author&gt;&lt;Year&gt;2019&lt;/Year&gt;&lt;IDText&gt;Pharmacogenomic clinical decision support design and multi-site process outcomes analysis in the eMERGE Network&lt;/IDText&gt;&lt;DisplayText&gt;(6)&lt;/DisplayText&gt;&lt;record&gt;&lt;dates&gt;&lt;pub-dates&gt;&lt;date&gt;Feb 1&lt;/date&gt;&lt;/pub-dates&gt;&lt;year&gt;2019&lt;/year&gt;&lt;/dates&gt;&lt;urls&gt;&lt;related-urls&gt;&lt;url&gt;https://www.ncbi.nlm.nih.gov/pubmed/30590574&lt;/url&gt;&lt;/related-urls&gt;&lt;/urls&gt;&lt;isbn&gt;1527-974X (Electronic)&amp;#xD;1067-5027 (Linking)&lt;/isbn&gt;&lt;custom2&gt;PMC6339514&lt;/custom2&gt;&lt;titles&gt;&lt;title&gt;Pharmacogenomic clinical decision support design and multi-site process outcomes analysis in the eMERGE Network&lt;/title&gt;&lt;secondary-title&gt;J Am Med Inform Assoc&lt;/secondary-title&gt;&lt;/titles&gt;&lt;pages&gt;143-148&lt;/pages&gt;&lt;number&gt;2&lt;/number&gt;&lt;contributors&gt;&lt;authors&gt;&lt;author&gt;Herr, T. M.&lt;/author&gt;&lt;author&gt;Peterson, J. F.&lt;/author&gt;&lt;author&gt;Rasmussen, L. V.&lt;/author&gt;&lt;author&gt;Caraballo, P. J.&lt;/author&gt;&lt;author&gt;Peissig, P. L.&lt;/author&gt;&lt;author&gt;Starren, J. B.&lt;/author&gt;&lt;/authors&gt;&lt;/contributors&gt;&lt;added-date format="utc"&gt;1569433337&lt;/added-date&gt;&lt;ref-type name="Journal Article"&gt;17&lt;/ref-type&gt;&lt;auth-address&gt;Department of Preventive Medicine, Northwestern University Feinberg School of Medicine, Chicago, Illinois, USA.&amp;#xD;Department of Biomedical Informatics, Vanderbilt University Medical Center, Nashville, Tennessee, USA.&amp;#xD;Department of Medicine and Center for Translational Informatics and Knowledge Management, Mayo Clinic, Rochester, Minnesota, USA.&amp;#xD;Biomedical Informatics Research Center, Marshfield Clinic Research Foundation, Marshfield, Wisconsin, USA.&lt;/auth-address&gt;&lt;rec-number&gt;168&lt;/rec-number&gt;&lt;last-updated-date format="utc"&gt;1569438052&lt;/last-updated-date&gt;&lt;accession-num&gt;30590574&lt;/accession-num&gt;&lt;electronic-resource-num&gt;10.1093/jamia/ocy156&lt;/electronic-resource-num&gt;&lt;volume&gt;26&lt;/volume&gt;&lt;/record&gt;&lt;/Cite&gt;&lt;/EndNote&gt;</w:instrText>
            </w:r>
            <w:r w:rsidR="00A42A8C">
              <w:rPr>
                <w:rFonts w:ascii="Arial" w:eastAsiaTheme="minorEastAsia" w:hAnsi="Arial" w:cs="Arial"/>
                <w:color w:val="000000" w:themeColor="text1"/>
                <w:sz w:val="20"/>
                <w:szCs w:val="20"/>
              </w:rPr>
              <w:fldChar w:fldCharType="separate"/>
            </w:r>
            <w:r w:rsidR="00A42A8C">
              <w:rPr>
                <w:rFonts w:ascii="Arial" w:eastAsiaTheme="minorEastAsia" w:hAnsi="Arial" w:cs="Arial"/>
                <w:noProof/>
                <w:color w:val="000000" w:themeColor="text1"/>
                <w:sz w:val="20"/>
                <w:szCs w:val="20"/>
              </w:rPr>
              <w:t>(6)</w:t>
            </w:r>
            <w:r w:rsidR="00A42A8C">
              <w:rPr>
                <w:rFonts w:ascii="Arial" w:eastAsiaTheme="minorEastAsia" w:hAnsi="Arial" w:cs="Arial"/>
                <w:color w:val="000000" w:themeColor="text1"/>
                <w:sz w:val="20"/>
                <w:szCs w:val="20"/>
              </w:rPr>
              <w:fldChar w:fldCharType="end"/>
            </w:r>
            <w:r w:rsidR="00132917">
              <w:rPr>
                <w:rFonts w:ascii="Arial" w:eastAsiaTheme="minorEastAsia" w:hAnsi="Arial" w:cs="Arial"/>
                <w:color w:val="000000" w:themeColor="text1"/>
                <w:sz w:val="20"/>
                <w:szCs w:val="20"/>
              </w:rPr>
              <w:t xml:space="preserve"> Some studies also trigger alerts at the dispensing stage.</w:t>
            </w:r>
            <w:r w:rsidR="00A42A8C">
              <w:rPr>
                <w:rFonts w:ascii="Arial" w:eastAsiaTheme="minorEastAsia" w:hAnsi="Arial" w:cs="Arial"/>
                <w:color w:val="000000" w:themeColor="text1"/>
                <w:sz w:val="20"/>
                <w:szCs w:val="20"/>
              </w:rPr>
              <w:fldChar w:fldCharType="begin"/>
            </w:r>
            <w:r w:rsidR="00A42A8C">
              <w:rPr>
                <w:rFonts w:ascii="Arial" w:eastAsiaTheme="minorEastAsia" w:hAnsi="Arial" w:cs="Arial"/>
                <w:color w:val="000000" w:themeColor="text1"/>
                <w:sz w:val="20"/>
                <w:szCs w:val="20"/>
              </w:rPr>
              <w:instrText xml:space="preserve"> ADDIN EN.CITE &lt;EndNote&gt;&lt;Cite&gt;&lt;Author&gt;Bell&lt;/Author&gt;&lt;Year&gt;2014&lt;/Year&gt;&lt;IDText&gt;Development and use of active clinical decision support for preemptive pharmacogenomics&lt;/IDText&gt;&lt;DisplayText&gt;(12)&lt;/DisplayText&gt;&lt;record&gt;&lt;dates&gt;&lt;pub-dates&gt;&lt;date&gt;Feb&lt;/date&gt;&lt;/pub-dates&gt;&lt;year&gt;2014&lt;/year&gt;&lt;/dates&gt;&lt;keywords&gt;&lt;keyword&gt;*Decision Support Systems, Clinical&lt;/keyword&gt;&lt;keyword&gt;*Electronic Health Records&lt;/keyword&gt;&lt;keyword&gt;Humans&lt;/keyword&gt;&lt;keyword&gt;Pharmacogenetics/*methods&lt;/keyword&gt;&lt;keyword&gt;clinical decision support&lt;/keyword&gt;&lt;keyword&gt;electronic health record&lt;/keyword&gt;&lt;keyword&gt;personalized medicine&lt;/keyword&gt;&lt;keyword&gt;pharmacogenetics&lt;/keyword&gt;&lt;/keywords&gt;&lt;urls&gt;&lt;related-urls&gt;&lt;url&gt;https://www.ncbi.nlm.nih.gov/pubmed/23978487&lt;/url&gt;&lt;/related-urls&gt;&lt;/urls&gt;&lt;isbn&gt;1527-974X (Electronic)&amp;#xD;1067-5027 (Linking)&lt;/isbn&gt;&lt;custom2&gt;PMC3957400&lt;/custom2&gt;&lt;titles&gt;&lt;title&gt;Development and use of active clinical decision support for preemptive pharmacogenomics&lt;/title&gt;&lt;secondary-title&gt;J Am Med Inform Assoc&lt;/secondary-title&gt;&lt;/titles&gt;&lt;pages&gt;e93-9&lt;/pages&gt;&lt;number&gt;e1&lt;/number&gt;&lt;contributors&gt;&lt;authors&gt;&lt;author&gt;Bell, G. C.&lt;/author&gt;&lt;author&gt;Crews, K. R.&lt;/author&gt;&lt;author&gt;Wilkinson, M. R.&lt;/author&gt;&lt;author&gt;Haidar, C. E.&lt;/author&gt;&lt;author&gt;Hicks, J. K.&lt;/author&gt;&lt;author&gt;Baker, D. K.&lt;/author&gt;&lt;author&gt;Kornegay, N. M.&lt;/author&gt;&lt;author&gt;Yang, W.&lt;/author&gt;&lt;author&gt;Cross, S. J.&lt;/author&gt;&lt;author&gt;Howard, S. C.&lt;/author&gt;&lt;author&gt;Freimuth, R. R.&lt;/author&gt;&lt;author&gt;Evans, W. E.&lt;/author&gt;&lt;author&gt;Broeckel, U.&lt;/author&gt;&lt;author&gt;Relling, M. V.&lt;/author&gt;&lt;author&gt;Hoffman, J. M.&lt;/author&gt;&lt;/authors&gt;&lt;/contributors&gt;&lt;added-date format="utc"&gt;1569454018&lt;/added-date&gt;&lt;ref-type name="Journal Article"&gt;17&lt;/ref-type&gt;&lt;auth-address&gt;Department of Pharmaceutical Sciences, St. Jude Children&amp;apos;s Research Hospital, Memphis, Tennessee, USA.&lt;/auth-address&gt;&lt;rec-number&gt;172&lt;/rec-number&gt;&lt;last-updated-date format="utc"&gt;1569848953&lt;/last-updated-date&gt;&lt;accession-num&gt;23978487&lt;/accession-num&gt;&lt;electronic-resource-num&gt;10.1136/amiajnl-2013-001993&lt;/electronic-resource-num&gt;&lt;volume&gt;21&lt;/volume&gt;&lt;/record&gt;&lt;/Cite&gt;&lt;/EndNote&gt;</w:instrText>
            </w:r>
            <w:r w:rsidR="00A42A8C">
              <w:rPr>
                <w:rFonts w:ascii="Arial" w:eastAsiaTheme="minorEastAsia" w:hAnsi="Arial" w:cs="Arial"/>
                <w:color w:val="000000" w:themeColor="text1"/>
                <w:sz w:val="20"/>
                <w:szCs w:val="20"/>
              </w:rPr>
              <w:fldChar w:fldCharType="separate"/>
            </w:r>
            <w:r w:rsidR="00A42A8C">
              <w:rPr>
                <w:rFonts w:ascii="Arial" w:eastAsiaTheme="minorEastAsia" w:hAnsi="Arial" w:cs="Arial"/>
                <w:noProof/>
                <w:color w:val="000000" w:themeColor="text1"/>
                <w:sz w:val="20"/>
                <w:szCs w:val="20"/>
              </w:rPr>
              <w:t>(12)</w:t>
            </w:r>
            <w:r w:rsidR="00A42A8C">
              <w:rPr>
                <w:rFonts w:ascii="Arial" w:eastAsiaTheme="minorEastAsia" w:hAnsi="Arial" w:cs="Arial"/>
                <w:color w:val="000000" w:themeColor="text1"/>
                <w:sz w:val="20"/>
                <w:szCs w:val="20"/>
              </w:rPr>
              <w:fldChar w:fldCharType="end"/>
            </w:r>
          </w:p>
          <w:p w14:paraId="63D3E5D7" w14:textId="4C78A4A9" w:rsidR="00132917" w:rsidRPr="00B20873" w:rsidRDefault="00132917" w:rsidP="008A0382">
            <w:pPr>
              <w:pStyle w:val="ListParagraph"/>
              <w:ind w:left="425"/>
              <w:rPr>
                <w:rFonts w:ascii="Arial" w:eastAsiaTheme="minorEastAsia" w:hAnsi="Arial" w:cs="Arial"/>
                <w:b/>
                <w:bCs/>
                <w:color w:val="FFFFFF" w:themeColor="background1"/>
                <w:sz w:val="28"/>
                <w:szCs w:val="28"/>
              </w:rPr>
            </w:pPr>
          </w:p>
        </w:tc>
      </w:tr>
      <w:tr w:rsidR="00AB7B32" w14:paraId="2AD61F19" w14:textId="77777777" w:rsidTr="00BF36F8">
        <w:tc>
          <w:tcPr>
            <w:tcW w:w="2875" w:type="dxa"/>
            <w:tcBorders>
              <w:top w:val="nil"/>
              <w:left w:val="single" w:sz="4" w:space="0" w:color="auto"/>
              <w:bottom w:val="single" w:sz="4" w:space="0" w:color="auto"/>
              <w:right w:val="single" w:sz="4" w:space="0" w:color="auto"/>
            </w:tcBorders>
          </w:tcPr>
          <w:p w14:paraId="58C2415C" w14:textId="77777777" w:rsidR="00AB7B32" w:rsidRDefault="00AB7B32" w:rsidP="00AB7B32">
            <w:pPr>
              <w:pStyle w:val="ListParagraph"/>
              <w:numPr>
                <w:ilvl w:val="0"/>
                <w:numId w:val="24"/>
              </w:numPr>
              <w:ind w:left="429"/>
              <w:rPr>
                <w:rFonts w:ascii="Arial" w:hAnsi="Arial" w:cs="Arial"/>
                <w:sz w:val="20"/>
                <w:szCs w:val="20"/>
              </w:rPr>
            </w:pPr>
            <w:r w:rsidRPr="00CE4E5C">
              <w:rPr>
                <w:rFonts w:ascii="Arial" w:hAnsi="Arial" w:cs="Arial"/>
                <w:sz w:val="20"/>
                <w:szCs w:val="20"/>
              </w:rPr>
              <w:t xml:space="preserve">in situations where </w:t>
            </w:r>
            <w:r>
              <w:rPr>
                <w:rFonts w:ascii="Arial" w:hAnsi="Arial" w:cs="Arial"/>
                <w:sz w:val="20"/>
                <w:szCs w:val="20"/>
              </w:rPr>
              <w:t>pharmacogenomics</w:t>
            </w:r>
            <w:r w:rsidRPr="00CE4E5C">
              <w:rPr>
                <w:rFonts w:ascii="Arial" w:hAnsi="Arial" w:cs="Arial"/>
                <w:sz w:val="20"/>
                <w:szCs w:val="20"/>
              </w:rPr>
              <w:t xml:space="preserve"> testing is mandatory</w:t>
            </w:r>
            <w:r>
              <w:rPr>
                <w:rFonts w:ascii="Arial" w:hAnsi="Arial" w:cs="Arial"/>
                <w:sz w:val="20"/>
                <w:szCs w:val="20"/>
              </w:rPr>
              <w:t xml:space="preserve"> (pre-test alerts)</w:t>
            </w:r>
          </w:p>
          <w:p w14:paraId="2F5246DB" w14:textId="77777777" w:rsidR="00AB7B32" w:rsidRPr="00227080" w:rsidRDefault="00AB7B32" w:rsidP="00AB7B32">
            <w:pPr>
              <w:ind w:left="69"/>
              <w:rPr>
                <w:rFonts w:ascii="Arial" w:hAnsi="Arial" w:cs="Arial"/>
                <w:b/>
                <w:bCs/>
                <w:color w:val="1078B9"/>
                <w:sz w:val="22"/>
                <w:szCs w:val="22"/>
              </w:rPr>
            </w:pPr>
          </w:p>
        </w:tc>
        <w:tc>
          <w:tcPr>
            <w:tcW w:w="3240" w:type="dxa"/>
            <w:tcBorders>
              <w:top w:val="nil"/>
              <w:left w:val="single" w:sz="4" w:space="0" w:color="auto"/>
              <w:bottom w:val="single" w:sz="4" w:space="0" w:color="auto"/>
              <w:right w:val="single" w:sz="4" w:space="0" w:color="auto"/>
            </w:tcBorders>
          </w:tcPr>
          <w:p w14:paraId="027510A3" w14:textId="77777777" w:rsidR="00AB7B32" w:rsidRPr="00E1471C" w:rsidRDefault="00AB7B32" w:rsidP="00AB7B32">
            <w:pPr>
              <w:pStyle w:val="ListParagraph"/>
              <w:numPr>
                <w:ilvl w:val="0"/>
                <w:numId w:val="49"/>
              </w:numPr>
              <w:ind w:left="429"/>
              <w:rPr>
                <w:rFonts w:ascii="Arial" w:hAnsi="Arial" w:cs="Arial"/>
                <w:b/>
                <w:bCs/>
                <w:color w:val="000000" w:themeColor="text1"/>
                <w:sz w:val="20"/>
                <w:szCs w:val="20"/>
              </w:rPr>
            </w:pPr>
            <w:r w:rsidRPr="00D552A3">
              <w:rPr>
                <w:rFonts w:ascii="Arial" w:hAnsi="Arial" w:cs="Arial"/>
                <w:sz w:val="20"/>
                <w:szCs w:val="20"/>
              </w:rPr>
              <w:lastRenderedPageBreak/>
              <w:t xml:space="preserve">“…some of the pharmacogenomics are more mature than others. Testing is mandated with </w:t>
            </w:r>
            <w:r w:rsidRPr="00D552A3">
              <w:rPr>
                <w:rFonts w:ascii="Arial" w:hAnsi="Arial" w:cs="Arial"/>
                <w:sz w:val="20"/>
                <w:szCs w:val="20"/>
              </w:rPr>
              <w:lastRenderedPageBreak/>
              <w:t>some pairs – there are red lights that need to be flagged…”</w:t>
            </w:r>
          </w:p>
          <w:p w14:paraId="600BDEDB" w14:textId="77777777" w:rsidR="00AB7B32" w:rsidRPr="00F177F2" w:rsidRDefault="00AB7B32" w:rsidP="00AB7B32">
            <w:pPr>
              <w:rPr>
                <w:rFonts w:ascii="Arial" w:hAnsi="Arial" w:cs="Arial"/>
                <w:sz w:val="20"/>
                <w:szCs w:val="20"/>
              </w:rPr>
            </w:pPr>
          </w:p>
        </w:tc>
        <w:tc>
          <w:tcPr>
            <w:tcW w:w="2895" w:type="dxa"/>
            <w:tcBorders>
              <w:top w:val="nil"/>
              <w:left w:val="single" w:sz="4" w:space="0" w:color="auto"/>
              <w:bottom w:val="single" w:sz="4" w:space="0" w:color="auto"/>
              <w:right w:val="single" w:sz="4" w:space="0" w:color="auto"/>
            </w:tcBorders>
          </w:tcPr>
          <w:p w14:paraId="427166C1" w14:textId="242A3FB2" w:rsidR="00AB7B32" w:rsidRPr="00CD3D1D" w:rsidRDefault="009C4441" w:rsidP="00AB7B32">
            <w:pPr>
              <w:pStyle w:val="ListParagraph"/>
              <w:numPr>
                <w:ilvl w:val="0"/>
                <w:numId w:val="47"/>
              </w:numPr>
              <w:ind w:left="419"/>
              <w:rPr>
                <w:rFonts w:ascii="Arial" w:eastAsiaTheme="minorEastAsia" w:hAnsi="Arial" w:cs="Arial"/>
                <w:color w:val="000000" w:themeColor="text1"/>
                <w:sz w:val="20"/>
                <w:szCs w:val="20"/>
              </w:rPr>
            </w:pPr>
            <w:r>
              <w:rPr>
                <w:rFonts w:ascii="Arial" w:hAnsi="Arial" w:cs="Arial"/>
                <w:color w:val="000000" w:themeColor="text1"/>
                <w:sz w:val="20"/>
                <w:szCs w:val="20"/>
              </w:rPr>
              <w:lastRenderedPageBreak/>
              <w:t>A</w:t>
            </w:r>
            <w:r w:rsidR="00CD3D1D" w:rsidRPr="008A0382">
              <w:rPr>
                <w:rFonts w:ascii="Arial" w:hAnsi="Arial" w:cs="Arial"/>
                <w:color w:val="000000" w:themeColor="text1"/>
                <w:sz w:val="20"/>
                <w:szCs w:val="20"/>
              </w:rPr>
              <w:t>bacavir (</w:t>
            </w:r>
            <w:r w:rsidR="00CD3D1D" w:rsidRPr="008A0382">
              <w:rPr>
                <w:rFonts w:ascii="Arial" w:hAnsi="Arial" w:cs="Arial"/>
                <w:i/>
                <w:iCs/>
                <w:color w:val="000000" w:themeColor="text1"/>
                <w:sz w:val="20"/>
                <w:szCs w:val="20"/>
              </w:rPr>
              <w:t>HLA-B*5701</w:t>
            </w:r>
            <w:r w:rsidR="00CD3D1D" w:rsidRPr="008A0382">
              <w:rPr>
                <w:rFonts w:ascii="Arial" w:hAnsi="Arial" w:cs="Arial"/>
                <w:color w:val="000000" w:themeColor="text1"/>
                <w:sz w:val="20"/>
                <w:szCs w:val="20"/>
              </w:rPr>
              <w:t>), and carbamazepine (HLA-B*152)</w:t>
            </w:r>
            <w:r w:rsidR="00CD3D1D">
              <w:rPr>
                <w:rFonts w:ascii="Arial" w:hAnsi="Arial" w:cs="Arial"/>
                <w:color w:val="000000" w:themeColor="text1"/>
                <w:sz w:val="20"/>
                <w:szCs w:val="20"/>
              </w:rPr>
              <w:t xml:space="preserve"> are FDA mandated for pre-</w:t>
            </w:r>
            <w:r w:rsidR="00CD3D1D">
              <w:rPr>
                <w:rFonts w:ascii="Arial" w:hAnsi="Arial" w:cs="Arial"/>
                <w:color w:val="000000" w:themeColor="text1"/>
                <w:sz w:val="20"/>
                <w:szCs w:val="20"/>
              </w:rPr>
              <w:lastRenderedPageBreak/>
              <w:t xml:space="preserve">emptive </w:t>
            </w:r>
            <w:proofErr w:type="spellStart"/>
            <w:r w:rsidR="00CD3D1D">
              <w:rPr>
                <w:rFonts w:ascii="Arial" w:hAnsi="Arial" w:cs="Arial"/>
                <w:color w:val="000000" w:themeColor="text1"/>
                <w:sz w:val="20"/>
                <w:szCs w:val="20"/>
              </w:rPr>
              <w:t>PGx</w:t>
            </w:r>
            <w:proofErr w:type="spellEnd"/>
            <w:r w:rsidR="00CD3D1D">
              <w:rPr>
                <w:rFonts w:ascii="Arial" w:hAnsi="Arial" w:cs="Arial"/>
                <w:color w:val="000000" w:themeColor="text1"/>
                <w:sz w:val="20"/>
                <w:szCs w:val="20"/>
              </w:rPr>
              <w:t xml:space="preserve"> testing and therefore “…clinical adoption follows with minimal or no resistance.”</w:t>
            </w:r>
            <w:r w:rsidR="00A42A8C">
              <w:rPr>
                <w:rFonts w:ascii="Arial" w:hAnsi="Arial" w:cs="Arial"/>
                <w:color w:val="000000" w:themeColor="text1"/>
                <w:sz w:val="20"/>
                <w:szCs w:val="20"/>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A42A8C">
              <w:rPr>
                <w:rFonts w:ascii="Arial" w:hAnsi="Arial" w:cs="Arial"/>
                <w:color w:val="000000" w:themeColor="text1"/>
                <w:sz w:val="20"/>
                <w:szCs w:val="20"/>
              </w:rPr>
              <w:instrText xml:space="preserve"> ADDIN EN.CITE </w:instrText>
            </w:r>
            <w:r w:rsidR="00A42A8C">
              <w:rPr>
                <w:rFonts w:ascii="Arial" w:hAnsi="Arial" w:cs="Arial"/>
                <w:color w:val="000000" w:themeColor="text1"/>
                <w:sz w:val="20"/>
                <w:szCs w:val="20"/>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ZXh0PjxEaXNwbGF5VGV4dD4oOSk8L0Rpc3BsYXlUZXh0PjxyZWNvcmQ+PGRhdGVzPjxwdWItZGF0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</w:fldData>
              </w:fldChar>
            </w:r>
            <w:r w:rsidR="00A42A8C">
              <w:rPr>
                <w:rFonts w:ascii="Arial" w:hAnsi="Arial" w:cs="Arial"/>
                <w:color w:val="000000" w:themeColor="text1"/>
                <w:sz w:val="20"/>
                <w:szCs w:val="20"/>
              </w:rPr>
              <w:instrText xml:space="preserve"> ADDIN EN.CITE.DATA </w:instrText>
            </w:r>
            <w:r w:rsidR="00A42A8C">
              <w:rPr>
                <w:rFonts w:ascii="Arial" w:hAnsi="Arial" w:cs="Arial"/>
                <w:color w:val="000000" w:themeColor="text1"/>
                <w:sz w:val="20"/>
                <w:szCs w:val="20"/>
              </w:rPr>
            </w:r>
            <w:r w:rsidR="00A42A8C">
              <w:rPr>
                <w:rFonts w:ascii="Arial" w:hAnsi="Arial" w:cs="Arial"/>
                <w:color w:val="000000" w:themeColor="text1"/>
                <w:sz w:val="20"/>
                <w:szCs w:val="20"/>
              </w:rPr>
              <w:fldChar w:fldCharType="end"/>
            </w:r>
            <w:r w:rsidR="00A42A8C">
              <w:rPr>
                <w:rFonts w:ascii="Arial" w:hAnsi="Arial" w:cs="Arial"/>
                <w:color w:val="000000" w:themeColor="text1"/>
                <w:sz w:val="20"/>
                <w:szCs w:val="20"/>
              </w:rPr>
            </w:r>
            <w:r w:rsidR="00A42A8C">
              <w:rPr>
                <w:rFonts w:ascii="Arial" w:hAnsi="Arial" w:cs="Arial"/>
                <w:color w:val="000000" w:themeColor="text1"/>
                <w:sz w:val="20"/>
                <w:szCs w:val="20"/>
              </w:rPr>
              <w:fldChar w:fldCharType="separate"/>
            </w:r>
            <w:r w:rsidR="00A42A8C">
              <w:rPr>
                <w:rFonts w:ascii="Arial" w:hAnsi="Arial" w:cs="Arial"/>
                <w:noProof/>
                <w:color w:val="000000" w:themeColor="text1"/>
                <w:sz w:val="20"/>
                <w:szCs w:val="20"/>
              </w:rPr>
              <w:t>(9)</w:t>
            </w:r>
            <w:r w:rsidR="00A42A8C">
              <w:rPr>
                <w:rFonts w:ascii="Arial" w:hAnsi="Arial" w:cs="Arial"/>
                <w:color w:val="000000" w:themeColor="text1"/>
                <w:sz w:val="20"/>
                <w:szCs w:val="20"/>
              </w:rPr>
              <w:fldChar w:fldCharType="end"/>
            </w:r>
          </w:p>
          <w:p w14:paraId="137FD9E0" w14:textId="77777777" w:rsidR="00AB7B32" w:rsidRPr="00F177F2" w:rsidRDefault="00AB7B32" w:rsidP="00AB7B32">
            <w:pPr>
              <w:rPr>
                <w:rFonts w:ascii="Arial" w:hAnsi="Arial" w:cs="Arial"/>
                <w:sz w:val="20"/>
                <w:szCs w:val="20"/>
              </w:rPr>
            </w:pPr>
          </w:p>
        </w:tc>
      </w:tr>
      <w:tr w:rsidR="00AB7B32" w14:paraId="66F6B12A" w14:textId="77777777" w:rsidTr="00BF36F8">
        <w:tc>
          <w:tcPr>
            <w:tcW w:w="2875" w:type="dxa"/>
            <w:tcBorders>
              <w:top w:val="single" w:sz="4" w:space="0" w:color="auto"/>
              <w:bottom w:val="nil"/>
            </w:tcBorders>
          </w:tcPr>
          <w:p w14:paraId="7373C8D0" w14:textId="77777777" w:rsidR="00AB7B32" w:rsidRDefault="00AB7B32" w:rsidP="00AB7B32">
            <w:pPr>
              <w:ind w:left="69"/>
              <w:rPr>
                <w:rFonts w:ascii="Arial" w:hAnsi="Arial" w:cs="Arial"/>
                <w:b/>
                <w:bCs/>
                <w:color w:val="1078B9"/>
              </w:rPr>
            </w:pPr>
            <w:r w:rsidRPr="00227080">
              <w:rPr>
                <w:rFonts w:ascii="Arial" w:hAnsi="Arial" w:cs="Arial"/>
                <w:b/>
                <w:bCs/>
                <w:color w:val="1078B9"/>
                <w:sz w:val="22"/>
                <w:szCs w:val="22"/>
              </w:rPr>
              <w:lastRenderedPageBreak/>
              <w:t xml:space="preserve">Guidance </w:t>
            </w:r>
            <w:r w:rsidRPr="00227080">
              <w:rPr>
                <w:rFonts w:ascii="Arial" w:hAnsi="Arial" w:cs="Arial"/>
                <w:b/>
                <w:bCs/>
                <w:i/>
                <w:iCs/>
                <w:color w:val="1078B9"/>
                <w:sz w:val="22"/>
                <w:szCs w:val="22"/>
              </w:rPr>
              <w:t xml:space="preserve">could </w:t>
            </w:r>
            <w:r w:rsidRPr="00227080">
              <w:rPr>
                <w:rFonts w:ascii="Arial" w:hAnsi="Arial" w:cs="Arial"/>
                <w:b/>
                <w:bCs/>
                <w:color w:val="1078B9"/>
                <w:sz w:val="22"/>
                <w:szCs w:val="22"/>
              </w:rPr>
              <w:t>be developed for alerts</w:t>
            </w:r>
            <w:r>
              <w:rPr>
                <w:rFonts w:ascii="Arial" w:hAnsi="Arial" w:cs="Arial"/>
                <w:b/>
                <w:bCs/>
                <w:color w:val="1078B9"/>
                <w:sz w:val="22"/>
                <w:szCs w:val="22"/>
              </w:rPr>
              <w:t>:</w:t>
            </w:r>
          </w:p>
          <w:p w14:paraId="3BEBBF63" w14:textId="77777777" w:rsidR="00AB7B32" w:rsidRPr="00F177F2" w:rsidRDefault="00AB7B32" w:rsidP="00AB7B32">
            <w:pPr>
              <w:ind w:left="69"/>
              <w:rPr>
                <w:rFonts w:ascii="Arial" w:hAnsi="Arial" w:cs="Arial"/>
                <w:b/>
                <w:bCs/>
                <w:color w:val="1078B9"/>
                <w:sz w:val="22"/>
                <w:szCs w:val="22"/>
              </w:rPr>
            </w:pPr>
          </w:p>
        </w:tc>
        <w:tc>
          <w:tcPr>
            <w:tcW w:w="3240" w:type="dxa"/>
            <w:tcBorders>
              <w:top w:val="single" w:sz="4" w:space="0" w:color="auto"/>
              <w:bottom w:val="nil"/>
            </w:tcBorders>
          </w:tcPr>
          <w:p w14:paraId="5E19FB20" w14:textId="77777777" w:rsidR="00AB7B32" w:rsidRPr="00F177F2" w:rsidRDefault="00AB7B32" w:rsidP="00AB7B32">
            <w:pPr>
              <w:rPr>
                <w:rFonts w:ascii="Arial" w:hAnsi="Arial" w:cs="Arial"/>
                <w:sz w:val="20"/>
                <w:szCs w:val="20"/>
              </w:rPr>
            </w:pPr>
          </w:p>
        </w:tc>
        <w:tc>
          <w:tcPr>
            <w:tcW w:w="2895" w:type="dxa"/>
            <w:tcBorders>
              <w:top w:val="single" w:sz="4" w:space="0" w:color="auto"/>
              <w:bottom w:val="nil"/>
            </w:tcBorders>
          </w:tcPr>
          <w:p w14:paraId="25C3E360" w14:textId="77777777" w:rsidR="00AB7B32" w:rsidRPr="00F177F2" w:rsidRDefault="00AB7B32" w:rsidP="00AB7B32">
            <w:pPr>
              <w:rPr>
                <w:rFonts w:ascii="Arial" w:hAnsi="Arial" w:cs="Arial"/>
                <w:sz w:val="20"/>
                <w:szCs w:val="20"/>
              </w:rPr>
            </w:pPr>
          </w:p>
        </w:tc>
      </w:tr>
      <w:tr w:rsidR="00AB7B32" w14:paraId="0540BFDE" w14:textId="77777777" w:rsidTr="00AB7B32">
        <w:tc>
          <w:tcPr>
            <w:tcW w:w="2875" w:type="dxa"/>
            <w:tcBorders>
              <w:top w:val="nil"/>
              <w:bottom w:val="single" w:sz="4" w:space="0" w:color="auto"/>
            </w:tcBorders>
          </w:tcPr>
          <w:p w14:paraId="20F7898D" w14:textId="77777777" w:rsidR="00AB7B32" w:rsidRPr="003D2F7F" w:rsidRDefault="00AB7B32" w:rsidP="00AB7B32">
            <w:pPr>
              <w:pStyle w:val="ListParagraph"/>
              <w:numPr>
                <w:ilvl w:val="0"/>
                <w:numId w:val="30"/>
              </w:numPr>
              <w:ind w:left="429"/>
              <w:rPr>
                <w:rFonts w:ascii="Arial" w:hAnsi="Arial" w:cs="Arial"/>
                <w:color w:val="1078B9"/>
                <w:sz w:val="20"/>
                <w:szCs w:val="20"/>
              </w:rPr>
            </w:pPr>
            <w:r w:rsidRPr="003D2F7F">
              <w:rPr>
                <w:rFonts w:ascii="Arial" w:hAnsi="Arial" w:cs="Arial"/>
                <w:color w:val="000000" w:themeColor="text1"/>
                <w:sz w:val="20"/>
                <w:szCs w:val="20"/>
              </w:rPr>
              <w:t xml:space="preserve">that prompt an order for reactive genotyping and are therefore pre-test alerts. </w:t>
            </w:r>
          </w:p>
          <w:p w14:paraId="5364B246" w14:textId="77777777" w:rsidR="00AB7B32" w:rsidRPr="00227080" w:rsidRDefault="00AB7B32" w:rsidP="00AB7B32">
            <w:pPr>
              <w:ind w:left="69"/>
              <w:rPr>
                <w:rFonts w:ascii="Arial" w:hAnsi="Arial" w:cs="Arial"/>
                <w:b/>
                <w:bCs/>
                <w:color w:val="1078B9"/>
                <w:sz w:val="22"/>
                <w:szCs w:val="22"/>
              </w:rPr>
            </w:pPr>
          </w:p>
        </w:tc>
        <w:tc>
          <w:tcPr>
            <w:tcW w:w="3240" w:type="dxa"/>
            <w:tcBorders>
              <w:top w:val="nil"/>
              <w:bottom w:val="single" w:sz="4" w:space="0" w:color="auto"/>
            </w:tcBorders>
          </w:tcPr>
          <w:p w14:paraId="59180F47" w14:textId="77777777" w:rsidR="00AB7B32" w:rsidRPr="00D552A3" w:rsidRDefault="00AB7B32" w:rsidP="00AB7B32">
            <w:pPr>
              <w:pStyle w:val="ListParagraph"/>
              <w:numPr>
                <w:ilvl w:val="0"/>
                <w:numId w:val="36"/>
              </w:numPr>
              <w:ind w:left="429"/>
              <w:rPr>
                <w:rFonts w:ascii="Arial" w:hAnsi="Arial" w:cs="Arial"/>
                <w:b/>
                <w:bCs/>
                <w:color w:val="1078B9"/>
                <w:sz w:val="20"/>
                <w:szCs w:val="20"/>
              </w:rPr>
            </w:pPr>
            <w:r w:rsidRPr="00D552A3">
              <w:rPr>
                <w:rFonts w:ascii="Arial" w:hAnsi="Arial" w:cs="Arial"/>
                <w:color w:val="000000"/>
                <w:sz w:val="20"/>
                <w:szCs w:val="20"/>
              </w:rPr>
              <w:t>“At the moment we focus on post-test alerts but recognise that pre-test might be needed down the line.”</w:t>
            </w:r>
          </w:p>
          <w:p w14:paraId="0B0F0D8F" w14:textId="77777777" w:rsidR="00AB7B32" w:rsidRPr="00F177F2" w:rsidRDefault="00AB7B32" w:rsidP="00AB7B32">
            <w:pPr>
              <w:rPr>
                <w:rFonts w:ascii="Arial" w:hAnsi="Arial" w:cs="Arial"/>
                <w:sz w:val="20"/>
                <w:szCs w:val="20"/>
              </w:rPr>
            </w:pPr>
          </w:p>
        </w:tc>
        <w:tc>
          <w:tcPr>
            <w:tcW w:w="2895" w:type="dxa"/>
            <w:tcBorders>
              <w:top w:val="nil"/>
              <w:bottom w:val="single" w:sz="4" w:space="0" w:color="auto"/>
            </w:tcBorders>
          </w:tcPr>
          <w:p w14:paraId="5AF5951A" w14:textId="76FEBC89" w:rsidR="009C241B" w:rsidRPr="00751F87" w:rsidRDefault="009C241B" w:rsidP="009C241B">
            <w:pPr>
              <w:pStyle w:val="ListParagraph"/>
              <w:numPr>
                <w:ilvl w:val="0"/>
                <w:numId w:val="54"/>
              </w:numPr>
              <w:ind w:left="425"/>
              <w:rPr>
                <w:rFonts w:ascii="Arial" w:eastAsiaTheme="minorEastAsia" w:hAnsi="Arial" w:cs="Arial"/>
                <w:sz w:val="20"/>
                <w:szCs w:val="20"/>
              </w:rPr>
            </w:pPr>
            <w:r>
              <w:rPr>
                <w:rFonts w:ascii="Arial" w:eastAsiaTheme="minorEastAsia" w:hAnsi="Arial" w:cs="Arial"/>
                <w:color w:val="000000" w:themeColor="text1"/>
                <w:sz w:val="20"/>
                <w:szCs w:val="20"/>
              </w:rPr>
              <w:t>Pre-test alerts are less common in CDS systems</w:t>
            </w:r>
            <w:r w:rsidR="00AE7235">
              <w:rPr>
                <w:rFonts w:ascii="Arial" w:eastAsiaTheme="minorEastAsia" w:hAnsi="Arial" w:cs="Arial"/>
                <w:color w:val="000000" w:themeColor="text1"/>
                <w:sz w:val="20"/>
                <w:szCs w:val="20"/>
              </w:rPr>
              <w:t>.</w:t>
            </w:r>
            <w:r w:rsidR="00213ADD">
              <w:rPr>
                <w:rFonts w:ascii="Arial" w:eastAsiaTheme="minorEastAsia" w:hAnsi="Arial" w:cs="Arial"/>
                <w:color w:val="000000" w:themeColor="text1"/>
                <w:sz w:val="20"/>
                <w:szCs w:val="20"/>
              </w:rPr>
              <w:fldChar w:fldCharType="begin"/>
            </w:r>
            <w:r w:rsidR="00213ADD">
              <w:rPr>
                <w:rFonts w:ascii="Arial" w:eastAsiaTheme="minorEastAsia" w:hAnsi="Arial" w:cs="Arial"/>
                <w:color w:val="000000" w:themeColor="text1"/>
                <w:sz w:val="20"/>
                <w:szCs w:val="20"/>
              </w:rPr>
              <w:instrText xml:space="preserve"> ADDIN EN.CITE &lt;EndNote&gt;&lt;Cite&gt;&lt;Author&gt;Herr&lt;/Author&gt;&lt;Year&gt;2019&lt;/Year&gt;&lt;IDText&gt;Pharmacogenomic clinical decision support design and multi-site process outcomes analysis in the eMERGE Network&lt;/IDText&gt;&lt;DisplayText&gt;(6)&lt;/DisplayText&gt;&lt;record&gt;&lt;dates&gt;&lt;pub-dates&gt;&lt;date&gt;Feb 1&lt;/date&gt;&lt;/pub-dates&gt;&lt;year&gt;2019&lt;/year&gt;&lt;/dates&gt;&lt;urls&gt;&lt;related-urls&gt;&lt;url&gt;https://www.ncbi.nlm.nih.gov/pubmed/30590574&lt;/url&gt;&lt;/related-urls&gt;&lt;/urls&gt;&lt;isbn&gt;1527-974X (Electronic)&amp;#xD;1067-5027 (Linking)&lt;/isbn&gt;&lt;custom2&gt;PMC6339514&lt;/custom2&gt;&lt;titles&gt;&lt;title&gt;Pharmacogenomic clinical decision support design and multi-site process outcomes analysis in the eMERGE Network&lt;/title&gt;&lt;secondary-title&gt;J Am Med Inform Assoc&lt;/secondary-title&gt;&lt;/titles&gt;&lt;pages&gt;143-148&lt;/pages&gt;&lt;number&gt;2&lt;/number&gt;&lt;contributors&gt;&lt;authors&gt;&lt;author&gt;Herr, T. M.&lt;/author&gt;&lt;author&gt;Peterson, J. F.&lt;/author&gt;&lt;author&gt;Rasmussen, L. V.&lt;/author&gt;&lt;author&gt;Caraballo, P. J.&lt;/author&gt;&lt;author&gt;Peissig, P. L.&lt;/author&gt;&lt;author&gt;Starren, J. B.&lt;/author&gt;&lt;/authors&gt;&lt;/contributors&gt;&lt;added-date format="utc"&gt;1569433337&lt;/added-date&gt;&lt;ref-type name="Journal Article"&gt;17&lt;/ref-type&gt;&lt;auth-address&gt;Department of Preventive Medicine, Northwestern University Feinberg School of Medicine, Chicago, Illinois, USA.&amp;#xD;Department of Biomedical Informatics, Vanderbilt University Medical Center, Nashville, Tennessee, USA.&amp;#xD;Department of Medicine and Center for Translational Informatics and Knowledge Management, Mayo Clinic, Rochester, Minnesota, USA.&amp;#xD;Biomedical Informatics Research Center, Marshfield Clinic Research Foundation, Marshfield, Wisconsin, USA.&lt;/auth-address&gt;&lt;rec-number&gt;168&lt;/rec-number&gt;&lt;last-updated-date format="utc"&gt;1569438052&lt;/last-updated-date&gt;&lt;accession-num&gt;30590574&lt;/accession-num&gt;&lt;electronic-resource-num&gt;10.1093/jamia/ocy156&lt;/electronic-resource-num&gt;&lt;volume&gt;26&lt;/volume&gt;&lt;/record&gt;&lt;/Cite&gt;&lt;/EndNote&gt;</w:instrText>
            </w:r>
            <w:r w:rsidR="00213ADD">
              <w:rPr>
                <w:rFonts w:ascii="Arial" w:eastAsiaTheme="minorEastAsia" w:hAnsi="Arial" w:cs="Arial"/>
                <w:color w:val="000000" w:themeColor="text1"/>
                <w:sz w:val="20"/>
                <w:szCs w:val="20"/>
              </w:rPr>
              <w:fldChar w:fldCharType="separate"/>
            </w:r>
            <w:r w:rsidR="00213ADD">
              <w:rPr>
                <w:rFonts w:ascii="Arial" w:eastAsiaTheme="minorEastAsia" w:hAnsi="Arial" w:cs="Arial"/>
                <w:noProof/>
                <w:color w:val="000000" w:themeColor="text1"/>
                <w:sz w:val="20"/>
                <w:szCs w:val="20"/>
              </w:rPr>
              <w:t>(6)</w:t>
            </w:r>
            <w:r w:rsidR="00213ADD">
              <w:rPr>
                <w:rFonts w:ascii="Arial" w:eastAsiaTheme="minorEastAsia" w:hAnsi="Arial" w:cs="Arial"/>
                <w:color w:val="000000" w:themeColor="text1"/>
                <w:sz w:val="20"/>
                <w:szCs w:val="20"/>
              </w:rPr>
              <w:fldChar w:fldCharType="end"/>
            </w:r>
            <w:r>
              <w:rPr>
                <w:rFonts w:ascii="Arial" w:eastAsiaTheme="minorEastAsia" w:hAnsi="Arial" w:cs="Arial"/>
                <w:color w:val="000000" w:themeColor="text1"/>
                <w:sz w:val="20"/>
                <w:szCs w:val="20"/>
              </w:rPr>
              <w:t xml:space="preserve"> This is in line with the decision of the focus group to </w:t>
            </w:r>
            <w:r w:rsidR="00DC3AB0">
              <w:rPr>
                <w:rFonts w:ascii="Arial" w:eastAsiaTheme="minorEastAsia" w:hAnsi="Arial" w:cs="Arial"/>
                <w:color w:val="000000" w:themeColor="text1"/>
                <w:sz w:val="20"/>
                <w:szCs w:val="20"/>
              </w:rPr>
              <w:t>concentrate</w:t>
            </w:r>
            <w:r>
              <w:rPr>
                <w:rFonts w:ascii="Arial" w:eastAsiaTheme="minorEastAsia" w:hAnsi="Arial" w:cs="Arial"/>
                <w:color w:val="000000" w:themeColor="text1"/>
                <w:sz w:val="20"/>
                <w:szCs w:val="20"/>
              </w:rPr>
              <w:t xml:space="preserve"> on post-test alerts</w:t>
            </w:r>
            <w:r w:rsidR="00DC3AB0">
              <w:rPr>
                <w:rFonts w:ascii="Arial" w:eastAsiaTheme="minorEastAsia" w:hAnsi="Arial" w:cs="Arial"/>
                <w:color w:val="000000" w:themeColor="text1"/>
                <w:sz w:val="20"/>
                <w:szCs w:val="20"/>
              </w:rPr>
              <w:t>.</w:t>
            </w:r>
          </w:p>
          <w:p w14:paraId="5B87D69A" w14:textId="5BDA56EC" w:rsidR="00FF365A" w:rsidRPr="008A0382" w:rsidRDefault="00FF365A" w:rsidP="008A0382">
            <w:pPr>
              <w:rPr>
                <w:rFonts w:ascii="Arial" w:eastAsiaTheme="minorEastAsia" w:hAnsi="Arial" w:cs="Arial"/>
                <w:sz w:val="20"/>
                <w:szCs w:val="20"/>
              </w:rPr>
            </w:pPr>
          </w:p>
        </w:tc>
      </w:tr>
      <w:tr w:rsidR="00AB7B32" w14:paraId="4F0EA516" w14:textId="77777777" w:rsidTr="00AB7B32">
        <w:tc>
          <w:tcPr>
            <w:tcW w:w="2875" w:type="dxa"/>
            <w:tcBorders>
              <w:top w:val="single" w:sz="4" w:space="0" w:color="auto"/>
              <w:bottom w:val="nil"/>
            </w:tcBorders>
          </w:tcPr>
          <w:p w14:paraId="200D6D09" w14:textId="77777777" w:rsidR="00AB7B32" w:rsidRDefault="00AB7B32" w:rsidP="00AB7B32">
            <w:pPr>
              <w:ind w:firstLine="69"/>
              <w:rPr>
                <w:rFonts w:ascii="Arial" w:hAnsi="Arial" w:cs="Arial"/>
                <w:b/>
                <w:bCs/>
                <w:color w:val="1078B9"/>
              </w:rPr>
            </w:pPr>
            <w:r>
              <w:rPr>
                <w:rFonts w:ascii="Arial" w:hAnsi="Arial" w:cs="Arial"/>
                <w:b/>
                <w:bCs/>
                <w:color w:val="1078B9"/>
                <w:sz w:val="22"/>
                <w:szCs w:val="22"/>
              </w:rPr>
              <w:t xml:space="preserve">Alerts </w:t>
            </w:r>
            <w:r>
              <w:rPr>
                <w:rFonts w:ascii="Arial" w:hAnsi="Arial" w:cs="Arial"/>
                <w:b/>
                <w:bCs/>
                <w:i/>
                <w:iCs/>
                <w:color w:val="1078B9"/>
                <w:sz w:val="22"/>
                <w:szCs w:val="22"/>
              </w:rPr>
              <w:t>could</w:t>
            </w:r>
            <w:r>
              <w:rPr>
                <w:rFonts w:ascii="Arial" w:hAnsi="Arial" w:cs="Arial"/>
                <w:b/>
                <w:bCs/>
                <w:color w:val="1078B9"/>
                <w:sz w:val="22"/>
                <w:szCs w:val="22"/>
              </w:rPr>
              <w:t xml:space="preserve"> share:</w:t>
            </w:r>
          </w:p>
          <w:p w14:paraId="3E1CAD63" w14:textId="77777777" w:rsidR="00AB7B32" w:rsidRPr="00A7169C" w:rsidRDefault="00AB7B32" w:rsidP="00AB7B32">
            <w:pPr>
              <w:ind w:firstLine="69"/>
              <w:rPr>
                <w:rFonts w:ascii="Arial" w:hAnsi="Arial" w:cs="Arial"/>
                <w:b/>
                <w:bCs/>
                <w:color w:val="1078B9"/>
                <w:sz w:val="22"/>
                <w:szCs w:val="22"/>
              </w:rPr>
            </w:pPr>
          </w:p>
        </w:tc>
        <w:tc>
          <w:tcPr>
            <w:tcW w:w="3240" w:type="dxa"/>
            <w:tcBorders>
              <w:top w:val="single" w:sz="4" w:space="0" w:color="auto"/>
              <w:bottom w:val="nil"/>
            </w:tcBorders>
          </w:tcPr>
          <w:p w14:paraId="6D3494DD" w14:textId="77777777" w:rsidR="00AB7B32" w:rsidRPr="00A7169C" w:rsidRDefault="00AB7B32" w:rsidP="00AB7B32">
            <w:pPr>
              <w:rPr>
                <w:rFonts w:ascii="Arial" w:hAnsi="Arial" w:cs="Arial"/>
                <w:b/>
                <w:bCs/>
                <w:color w:val="1078B9"/>
                <w:sz w:val="20"/>
                <w:szCs w:val="20"/>
              </w:rPr>
            </w:pPr>
          </w:p>
        </w:tc>
        <w:tc>
          <w:tcPr>
            <w:tcW w:w="2895" w:type="dxa"/>
            <w:tcBorders>
              <w:top w:val="single" w:sz="4" w:space="0" w:color="auto"/>
              <w:bottom w:val="nil"/>
            </w:tcBorders>
          </w:tcPr>
          <w:p w14:paraId="153FE3B0" w14:textId="77777777" w:rsidR="00AB7B32" w:rsidRPr="00A7169C" w:rsidRDefault="00AB7B32" w:rsidP="00AB7B32">
            <w:pPr>
              <w:rPr>
                <w:rFonts w:ascii="Arial" w:hAnsi="Arial" w:cs="Arial"/>
                <w:b/>
                <w:bCs/>
                <w:color w:val="1078B9"/>
                <w:sz w:val="20"/>
                <w:szCs w:val="20"/>
              </w:rPr>
            </w:pPr>
          </w:p>
        </w:tc>
      </w:tr>
      <w:tr w:rsidR="00AB7B32" w14:paraId="41EE33C9" w14:textId="77777777" w:rsidTr="00AB7B32">
        <w:tc>
          <w:tcPr>
            <w:tcW w:w="2875" w:type="dxa"/>
            <w:tcBorders>
              <w:top w:val="nil"/>
              <w:bottom w:val="nil"/>
            </w:tcBorders>
          </w:tcPr>
          <w:p w14:paraId="7FE02823" w14:textId="77777777" w:rsidR="00AB7B32" w:rsidRDefault="00AB7B32" w:rsidP="00AB7B32">
            <w:pPr>
              <w:pStyle w:val="ListParagraph"/>
              <w:numPr>
                <w:ilvl w:val="0"/>
                <w:numId w:val="29"/>
              </w:numPr>
              <w:ind w:left="429"/>
              <w:rPr>
                <w:rFonts w:ascii="Arial" w:hAnsi="Arial" w:cs="Arial"/>
                <w:color w:val="000000" w:themeColor="text1"/>
                <w:sz w:val="20"/>
                <w:szCs w:val="20"/>
              </w:rPr>
            </w:pPr>
            <w:r w:rsidRPr="003D2F7F">
              <w:rPr>
                <w:rFonts w:ascii="Arial" w:hAnsi="Arial" w:cs="Arial"/>
                <w:color w:val="000000" w:themeColor="text1"/>
                <w:sz w:val="20"/>
                <w:szCs w:val="20"/>
              </w:rPr>
              <w:t>a passive external link to more detailed background information / further guidance.</w:t>
            </w:r>
          </w:p>
          <w:p w14:paraId="5570BD2D" w14:textId="77777777" w:rsidR="00AB7B32" w:rsidRDefault="00AB7B32" w:rsidP="00AB7B32">
            <w:pPr>
              <w:ind w:firstLine="69"/>
              <w:rPr>
                <w:rFonts w:ascii="Arial" w:hAnsi="Arial" w:cs="Arial"/>
                <w:b/>
                <w:bCs/>
                <w:color w:val="1078B9"/>
                <w:sz w:val="22"/>
                <w:szCs w:val="22"/>
              </w:rPr>
            </w:pPr>
          </w:p>
        </w:tc>
        <w:tc>
          <w:tcPr>
            <w:tcW w:w="3240" w:type="dxa"/>
            <w:tcBorders>
              <w:top w:val="nil"/>
              <w:bottom w:val="nil"/>
            </w:tcBorders>
          </w:tcPr>
          <w:p w14:paraId="611647EE" w14:textId="77777777" w:rsidR="00AB7B32" w:rsidRPr="00D552A3" w:rsidRDefault="00AB7B32" w:rsidP="00AB7B32">
            <w:pPr>
              <w:pStyle w:val="ListParagraph"/>
              <w:numPr>
                <w:ilvl w:val="0"/>
                <w:numId w:val="37"/>
              </w:numPr>
              <w:ind w:left="429"/>
              <w:rPr>
                <w:rFonts w:ascii="Arial" w:hAnsi="Arial" w:cs="Arial"/>
                <w:sz w:val="20"/>
                <w:szCs w:val="20"/>
                <w:lang w:val="en-US"/>
              </w:rPr>
            </w:pPr>
            <w:r w:rsidRPr="00D552A3">
              <w:rPr>
                <w:rFonts w:ascii="Arial" w:hAnsi="Arial" w:cs="Arial"/>
                <w:sz w:val="20"/>
                <w:szCs w:val="20"/>
                <w:lang w:val="en-US"/>
              </w:rPr>
              <w:t>“</w:t>
            </w:r>
            <w:r w:rsidRPr="00D552A3">
              <w:rPr>
                <w:rFonts w:ascii="Arial" w:hAnsi="Arial" w:cs="Arial"/>
                <w:color w:val="000000"/>
                <w:sz w:val="20"/>
                <w:szCs w:val="20"/>
              </w:rPr>
              <w:t>– a further link to background info is a good idea but I’m not sure how well systems will be able to do that.”</w:t>
            </w:r>
          </w:p>
          <w:p w14:paraId="2ED25479" w14:textId="77777777" w:rsidR="00AB7B32" w:rsidRPr="00A7169C" w:rsidRDefault="00AB7B32" w:rsidP="00AB7B32">
            <w:pPr>
              <w:rPr>
                <w:rFonts w:ascii="Arial" w:hAnsi="Arial" w:cs="Arial"/>
                <w:b/>
                <w:bCs/>
                <w:color w:val="1078B9"/>
                <w:sz w:val="20"/>
                <w:szCs w:val="20"/>
              </w:rPr>
            </w:pPr>
          </w:p>
        </w:tc>
        <w:tc>
          <w:tcPr>
            <w:tcW w:w="2895" w:type="dxa"/>
            <w:tcBorders>
              <w:top w:val="nil"/>
              <w:bottom w:val="nil"/>
            </w:tcBorders>
          </w:tcPr>
          <w:p w14:paraId="50EE1175" w14:textId="04037935" w:rsidR="00D10D00" w:rsidRPr="008A0382" w:rsidRDefault="00D9268F" w:rsidP="00DC3AB0">
            <w:pPr>
              <w:pStyle w:val="ListParagraph"/>
              <w:numPr>
                <w:ilvl w:val="0"/>
                <w:numId w:val="55"/>
              </w:numPr>
              <w:ind w:left="425"/>
              <w:rPr>
                <w:rFonts w:ascii="Arial" w:eastAsiaTheme="minorEastAsia" w:hAnsi="Arial" w:cs="Arial"/>
                <w:b/>
                <w:bCs/>
                <w:color w:val="1078B9"/>
                <w:sz w:val="20"/>
                <w:szCs w:val="20"/>
              </w:rPr>
            </w:pPr>
            <w:r>
              <w:rPr>
                <w:rFonts w:ascii="Arial" w:eastAsiaTheme="minorEastAsia" w:hAnsi="Arial" w:cs="Arial"/>
                <w:color w:val="000000" w:themeColor="text1"/>
                <w:sz w:val="20"/>
                <w:szCs w:val="20"/>
              </w:rPr>
              <w:t xml:space="preserve">Alerts </w:t>
            </w:r>
            <w:r w:rsidR="00213ADD">
              <w:rPr>
                <w:rFonts w:ascii="Arial" w:eastAsiaTheme="minorEastAsia" w:hAnsi="Arial" w:cs="Arial"/>
                <w:color w:val="000000" w:themeColor="text1"/>
                <w:sz w:val="20"/>
                <w:szCs w:val="20"/>
              </w:rPr>
              <w:t>trialled</w:t>
            </w:r>
            <w:r>
              <w:rPr>
                <w:rFonts w:ascii="Arial" w:eastAsiaTheme="minorEastAsia" w:hAnsi="Arial" w:cs="Arial"/>
                <w:color w:val="000000" w:themeColor="text1"/>
                <w:sz w:val="20"/>
                <w:szCs w:val="20"/>
              </w:rPr>
              <w:t xml:space="preserve"> in other countries often provide external links to more detailed guidance or background.</w:t>
            </w:r>
            <w:r w:rsidR="00213ADD">
              <w:rPr>
                <w:rFonts w:ascii="Arial" w:eastAsiaTheme="minorEastAsia" w:hAnsi="Arial" w:cs="Arial"/>
                <w:color w:val="000000" w:themeColor="text1"/>
                <w:sz w:val="20"/>
                <w:szCs w:val="20"/>
              </w:rPr>
              <w:t xml:space="preserve"> </w:t>
            </w:r>
            <w:r w:rsidR="00213ADD">
              <w:rPr>
                <w:rFonts w:ascii="Arial" w:eastAsiaTheme="minorEastAsia" w:hAnsi="Arial" w:cs="Arial"/>
                <w:color w:val="000000" w:themeColor="text1"/>
                <w:sz w:val="20"/>
                <w:szCs w:val="20"/>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ZXh0PjxEaXNwbGF5VGV4dD4oOSwgMTIpPC9EaXNwbGF5VGV4dD48cmVjb3JkPjxkYXRlcz48cHVi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</w:fldData>
              </w:fldChar>
            </w:r>
            <w:r w:rsidR="00213ADD">
              <w:rPr>
                <w:rFonts w:ascii="Arial" w:eastAsiaTheme="minorEastAsia" w:hAnsi="Arial" w:cs="Arial"/>
                <w:color w:val="000000" w:themeColor="text1"/>
                <w:sz w:val="20"/>
                <w:szCs w:val="20"/>
              </w:rPr>
              <w:instrText xml:space="preserve"> ADDIN EN.CITE </w:instrText>
            </w:r>
            <w:r w:rsidR="00213ADD">
              <w:rPr>
                <w:rFonts w:ascii="Arial" w:eastAsiaTheme="minorEastAsia" w:hAnsi="Arial" w:cs="Arial"/>
                <w:color w:val="000000" w:themeColor="text1"/>
                <w:sz w:val="20"/>
                <w:szCs w:val="20"/>
              </w:rPr>
              <w:fldChar w:fldCharType="begin">
                <w:fldData xml:space="preserve">PEVuZE5vdGU+PENpdGU+PEF1dGhvcj5DYXJhYmFsbG88L0F1dGhvcj48WWVhcj4yMDE3PC9ZZWFy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</w:fldData>
              </w:fldChar>
            </w:r>
            <w:r w:rsidR="00213ADD">
              <w:rPr>
                <w:rFonts w:ascii="Arial" w:eastAsiaTheme="minorEastAsia" w:hAnsi="Arial" w:cs="Arial"/>
                <w:color w:val="000000" w:themeColor="text1"/>
                <w:sz w:val="20"/>
                <w:szCs w:val="20"/>
              </w:rPr>
              <w:instrText xml:space="preserve"> ADDIN EN.CITE.DATA </w:instrText>
            </w:r>
            <w:r w:rsidR="00213ADD">
              <w:rPr>
                <w:rFonts w:ascii="Arial" w:eastAsiaTheme="minorEastAsia" w:hAnsi="Arial" w:cs="Arial"/>
                <w:color w:val="000000" w:themeColor="text1"/>
                <w:sz w:val="20"/>
                <w:szCs w:val="20"/>
              </w:rPr>
            </w:r>
            <w:r w:rsidR="00213ADD">
              <w:rPr>
                <w:rFonts w:ascii="Arial" w:eastAsiaTheme="minorEastAsia" w:hAnsi="Arial" w:cs="Arial"/>
                <w:color w:val="000000" w:themeColor="text1"/>
                <w:sz w:val="20"/>
                <w:szCs w:val="20"/>
              </w:rPr>
              <w:fldChar w:fldCharType="end"/>
            </w:r>
            <w:r w:rsidR="00213ADD">
              <w:rPr>
                <w:rFonts w:ascii="Arial" w:eastAsiaTheme="minorEastAsia" w:hAnsi="Arial" w:cs="Arial"/>
                <w:color w:val="000000" w:themeColor="text1"/>
                <w:sz w:val="20"/>
                <w:szCs w:val="20"/>
              </w:rPr>
            </w:r>
            <w:r w:rsidR="00213ADD">
              <w:rPr>
                <w:rFonts w:ascii="Arial" w:eastAsiaTheme="minorEastAsia" w:hAnsi="Arial" w:cs="Arial"/>
                <w:color w:val="000000" w:themeColor="text1"/>
                <w:sz w:val="20"/>
                <w:szCs w:val="20"/>
              </w:rPr>
              <w:fldChar w:fldCharType="separate"/>
            </w:r>
            <w:r w:rsidR="00213ADD">
              <w:rPr>
                <w:rFonts w:ascii="Arial" w:eastAsiaTheme="minorEastAsia" w:hAnsi="Arial" w:cs="Arial"/>
                <w:noProof/>
                <w:color w:val="000000" w:themeColor="text1"/>
                <w:sz w:val="20"/>
                <w:szCs w:val="20"/>
              </w:rPr>
              <w:t>(9, 12)</w:t>
            </w:r>
            <w:r w:rsidR="00213ADD">
              <w:rPr>
                <w:rFonts w:ascii="Arial" w:eastAsiaTheme="minorEastAsia" w:hAnsi="Arial" w:cs="Arial"/>
                <w:color w:val="000000" w:themeColor="text1"/>
                <w:sz w:val="20"/>
                <w:szCs w:val="20"/>
              </w:rPr>
              <w:fldChar w:fldCharType="end"/>
            </w:r>
            <w:r w:rsidR="00213ADD">
              <w:rPr>
                <w:rFonts w:ascii="Arial" w:eastAsiaTheme="minorEastAsia" w:hAnsi="Arial" w:cs="Arial"/>
                <w:color w:val="000000" w:themeColor="text1"/>
                <w:sz w:val="20"/>
                <w:szCs w:val="20"/>
              </w:rPr>
              <w:t xml:space="preserve"> </w:t>
            </w:r>
            <w:r>
              <w:rPr>
                <w:rFonts w:ascii="Arial" w:eastAsiaTheme="minorEastAsia" w:hAnsi="Arial" w:cs="Arial"/>
                <w:color w:val="000000" w:themeColor="text1"/>
                <w:sz w:val="20"/>
                <w:szCs w:val="20"/>
              </w:rPr>
              <w:t xml:space="preserve"> A USA study involving </w:t>
            </w:r>
            <w:r>
              <w:rPr>
                <w:rFonts w:ascii="Arial" w:eastAsiaTheme="minorEastAsia" w:hAnsi="Arial" w:cs="Arial"/>
                <w:sz w:val="20"/>
                <w:szCs w:val="20"/>
              </w:rPr>
              <w:t>online simulation and questionnaire found that</w:t>
            </w:r>
            <w:r w:rsidR="00D10D00">
              <w:rPr>
                <w:rFonts w:ascii="Arial" w:eastAsiaTheme="minorEastAsia" w:hAnsi="Arial" w:cs="Arial"/>
                <w:sz w:val="20"/>
                <w:szCs w:val="20"/>
              </w:rPr>
              <w:t xml:space="preserve"> 80% of physicians (n=52) participating found such links useful.</w:t>
            </w:r>
            <w:r w:rsidR="007B16EE">
              <w:rPr>
                <w:rFonts w:ascii="Arial" w:eastAsiaTheme="minorEastAsia" w:hAnsi="Arial" w:cs="Arial"/>
                <w:sz w:val="20"/>
                <w:szCs w:val="20"/>
              </w:rPr>
              <w:fldChar w:fldCharType="begin">
                <w:fldData xml:space="preserve">PEVuZE5vdGU+PENpdGU+PEF1dGhvcj5OaXNoaW11cmE8L0F1dGhvcj48WWVhcj4yMDE2PC9ZZWFy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=
</w:fldData>
              </w:fldChar>
            </w:r>
            <w:r w:rsidR="007B16EE">
              <w:rPr>
                <w:rFonts w:ascii="Arial" w:eastAsiaTheme="minorEastAsia" w:hAnsi="Arial" w:cs="Arial"/>
                <w:sz w:val="20"/>
                <w:szCs w:val="20"/>
              </w:rPr>
              <w:instrText xml:space="preserve"> ADDIN EN.CITE </w:instrText>
            </w:r>
            <w:r w:rsidR="007B16EE">
              <w:rPr>
                <w:rFonts w:ascii="Arial" w:eastAsiaTheme="minorEastAsia" w:hAnsi="Arial" w:cs="Arial"/>
                <w:sz w:val="20"/>
                <w:szCs w:val="20"/>
              </w:rPr>
              <w:fldChar w:fldCharType="begin">
                <w:fldData xml:space="preserve">PEVuZE5vdGU+PENpdGU+PEF1dGhvcj5OaXNoaW11cmE8L0F1dGhvcj48WWVhcj4yMDE2PC9ZZWFy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=
</w:fldData>
              </w:fldChar>
            </w:r>
            <w:r w:rsidR="007B16EE">
              <w:rPr>
                <w:rFonts w:ascii="Arial" w:eastAsiaTheme="minorEastAsia" w:hAnsi="Arial" w:cs="Arial"/>
                <w:sz w:val="20"/>
                <w:szCs w:val="20"/>
              </w:rPr>
              <w:instrText xml:space="preserve"> ADDIN EN.CITE.DATA </w:instrText>
            </w:r>
            <w:r w:rsidR="007B16EE">
              <w:rPr>
                <w:rFonts w:ascii="Arial" w:eastAsiaTheme="minorEastAsia" w:hAnsi="Arial" w:cs="Arial"/>
                <w:sz w:val="20"/>
                <w:szCs w:val="20"/>
              </w:rPr>
            </w:r>
            <w:r w:rsidR="007B16EE">
              <w:rPr>
                <w:rFonts w:ascii="Arial" w:eastAsiaTheme="minorEastAsia" w:hAnsi="Arial" w:cs="Arial"/>
                <w:sz w:val="20"/>
                <w:szCs w:val="20"/>
              </w:rPr>
              <w:fldChar w:fldCharType="end"/>
            </w:r>
            <w:r w:rsidR="007B16EE">
              <w:rPr>
                <w:rFonts w:ascii="Arial" w:eastAsiaTheme="minorEastAsia" w:hAnsi="Arial" w:cs="Arial"/>
                <w:sz w:val="20"/>
                <w:szCs w:val="20"/>
              </w:rPr>
            </w:r>
            <w:r w:rsidR="007B16EE">
              <w:rPr>
                <w:rFonts w:ascii="Arial" w:eastAsiaTheme="minorEastAsia" w:hAnsi="Arial" w:cs="Arial"/>
                <w:sz w:val="20"/>
                <w:szCs w:val="20"/>
              </w:rPr>
              <w:fldChar w:fldCharType="separate"/>
            </w:r>
            <w:r w:rsidR="007B16EE">
              <w:rPr>
                <w:rFonts w:ascii="Arial" w:eastAsiaTheme="minorEastAsia" w:hAnsi="Arial" w:cs="Arial"/>
                <w:noProof/>
                <w:sz w:val="20"/>
                <w:szCs w:val="20"/>
              </w:rPr>
              <w:t>(13)</w:t>
            </w:r>
            <w:r w:rsidR="007B16EE">
              <w:rPr>
                <w:rFonts w:ascii="Arial" w:eastAsiaTheme="minorEastAsia" w:hAnsi="Arial" w:cs="Arial"/>
                <w:sz w:val="20"/>
                <w:szCs w:val="20"/>
              </w:rPr>
              <w:fldChar w:fldCharType="end"/>
            </w:r>
          </w:p>
          <w:p w14:paraId="55FF65B8" w14:textId="3F057F36" w:rsidR="00DC3AB0" w:rsidRPr="00B20873" w:rsidRDefault="00DC3AB0" w:rsidP="008A0382">
            <w:pPr>
              <w:pStyle w:val="ListParagraph"/>
              <w:ind w:left="425"/>
              <w:rPr>
                <w:rFonts w:ascii="Arial" w:eastAsiaTheme="minorEastAsia" w:hAnsi="Arial" w:cs="Arial"/>
                <w:b/>
                <w:bCs/>
                <w:color w:val="1078B9"/>
                <w:sz w:val="20"/>
                <w:szCs w:val="20"/>
              </w:rPr>
            </w:pPr>
          </w:p>
        </w:tc>
      </w:tr>
      <w:tr w:rsidR="00AB7B32" w14:paraId="49068BE6" w14:textId="77777777" w:rsidTr="00AB7B32">
        <w:tc>
          <w:tcPr>
            <w:tcW w:w="2875" w:type="dxa"/>
            <w:tcBorders>
              <w:top w:val="nil"/>
              <w:bottom w:val="single" w:sz="4" w:space="0" w:color="auto"/>
            </w:tcBorders>
          </w:tcPr>
          <w:p w14:paraId="6A458E18" w14:textId="77777777" w:rsidR="00AB7B32" w:rsidRPr="003D2F7F" w:rsidRDefault="00AB7B32" w:rsidP="00AB7B32">
            <w:pPr>
              <w:pStyle w:val="ListParagraph"/>
              <w:numPr>
                <w:ilvl w:val="0"/>
                <w:numId w:val="29"/>
              </w:numPr>
              <w:ind w:left="429"/>
              <w:rPr>
                <w:rFonts w:ascii="Arial" w:hAnsi="Arial" w:cs="Arial"/>
                <w:color w:val="000000" w:themeColor="text1"/>
                <w:sz w:val="20"/>
                <w:szCs w:val="20"/>
              </w:rPr>
            </w:pPr>
            <w:r w:rsidRPr="003D2F7F">
              <w:rPr>
                <w:rFonts w:ascii="Arial" w:hAnsi="Arial" w:cs="Arial"/>
                <w:color w:val="000000" w:themeColor="text1"/>
                <w:sz w:val="20"/>
                <w:szCs w:val="20"/>
              </w:rPr>
              <w:t>information justifying previously actioned alerts with health professionals downstream in the prescription cycle e.g. why a particular dose reduction occurred.</w:t>
            </w:r>
          </w:p>
          <w:p w14:paraId="09691407" w14:textId="77777777" w:rsidR="00AB7B32" w:rsidRPr="00A7169C" w:rsidRDefault="00AB7B32" w:rsidP="00AB7B32">
            <w:pPr>
              <w:ind w:left="69"/>
              <w:rPr>
                <w:rFonts w:ascii="Arial" w:hAnsi="Arial" w:cs="Arial"/>
                <w:color w:val="000000" w:themeColor="text1"/>
                <w:sz w:val="20"/>
                <w:szCs w:val="20"/>
              </w:rPr>
            </w:pPr>
          </w:p>
        </w:tc>
        <w:tc>
          <w:tcPr>
            <w:tcW w:w="3240" w:type="dxa"/>
            <w:tcBorders>
              <w:top w:val="nil"/>
              <w:bottom w:val="single" w:sz="4" w:space="0" w:color="auto"/>
            </w:tcBorders>
          </w:tcPr>
          <w:p w14:paraId="1F31F3D6" w14:textId="77777777" w:rsidR="00AB7B32" w:rsidRPr="00D552A3" w:rsidRDefault="00AB7B32" w:rsidP="00AB7B32">
            <w:pPr>
              <w:pStyle w:val="ListParagraph"/>
              <w:numPr>
                <w:ilvl w:val="0"/>
                <w:numId w:val="37"/>
              </w:numPr>
              <w:ind w:left="429"/>
              <w:rPr>
                <w:rFonts w:ascii="Arial" w:hAnsi="Arial" w:cs="Arial"/>
                <w:sz w:val="20"/>
                <w:szCs w:val="20"/>
                <w:lang w:val="en-US"/>
              </w:rPr>
            </w:pPr>
            <w:r w:rsidRPr="00D552A3">
              <w:rPr>
                <w:rFonts w:ascii="Arial" w:hAnsi="Arial" w:cs="Arial"/>
                <w:sz w:val="20"/>
                <w:szCs w:val="20"/>
                <w:lang w:val="en-US"/>
              </w:rPr>
              <w:t>“information explaining why a dose reduction has occurred may be useful for other professionals such as the pharmacist and / or nurse.”</w:t>
            </w:r>
          </w:p>
          <w:p w14:paraId="5A64216C" w14:textId="77777777" w:rsidR="00AB7B32" w:rsidRPr="00A7169C" w:rsidRDefault="00AB7B32" w:rsidP="00AB7B32">
            <w:pPr>
              <w:ind w:left="69"/>
              <w:rPr>
                <w:rFonts w:ascii="Arial" w:hAnsi="Arial" w:cs="Arial"/>
                <w:sz w:val="20"/>
                <w:szCs w:val="20"/>
                <w:lang w:val="en-US"/>
              </w:rPr>
            </w:pPr>
          </w:p>
        </w:tc>
        <w:tc>
          <w:tcPr>
            <w:tcW w:w="2895" w:type="dxa"/>
            <w:tcBorders>
              <w:top w:val="nil"/>
              <w:bottom w:val="single" w:sz="4" w:space="0" w:color="auto"/>
            </w:tcBorders>
          </w:tcPr>
          <w:p w14:paraId="4E630D6A" w14:textId="364C6872" w:rsidR="00AB7B32" w:rsidRPr="00B20873" w:rsidRDefault="00D9268F" w:rsidP="00AB7B32">
            <w:pPr>
              <w:pStyle w:val="ListParagraph"/>
              <w:numPr>
                <w:ilvl w:val="0"/>
                <w:numId w:val="55"/>
              </w:numPr>
              <w:ind w:left="425"/>
              <w:rPr>
                <w:rFonts w:ascii="Arial" w:eastAsiaTheme="minorEastAsia" w:hAnsi="Arial" w:cs="Arial"/>
                <w:b/>
                <w:bCs/>
                <w:color w:val="1078B9"/>
                <w:sz w:val="20"/>
                <w:szCs w:val="20"/>
              </w:rPr>
            </w:pPr>
            <w:r>
              <w:rPr>
                <w:rFonts w:ascii="Arial" w:eastAsiaTheme="minorEastAsia" w:hAnsi="Arial" w:cs="Arial"/>
                <w:color w:val="000000" w:themeColor="text1"/>
                <w:sz w:val="20"/>
                <w:szCs w:val="20"/>
              </w:rPr>
              <w:t>It is unclear at this point if this issue has been discussed in the literature.</w:t>
            </w:r>
          </w:p>
        </w:tc>
      </w:tr>
      <w:tr w:rsidR="00AB7B32" w14:paraId="323E9F3D" w14:textId="77777777" w:rsidTr="00AB7B32">
        <w:tc>
          <w:tcPr>
            <w:tcW w:w="2875" w:type="dxa"/>
            <w:tcBorders>
              <w:top w:val="single" w:sz="4" w:space="0" w:color="auto"/>
            </w:tcBorders>
          </w:tcPr>
          <w:p w14:paraId="1B31E214" w14:textId="77777777" w:rsidR="00AB7B32" w:rsidRDefault="00AB7B32" w:rsidP="00AB7B32">
            <w:pPr>
              <w:ind w:firstLine="69"/>
              <w:rPr>
                <w:rFonts w:ascii="Arial" w:hAnsi="Arial" w:cs="Arial"/>
                <w:b/>
                <w:bCs/>
                <w:color w:val="1078B9"/>
              </w:rPr>
            </w:pPr>
            <w:r w:rsidRPr="00077AC7">
              <w:rPr>
                <w:rFonts w:ascii="Arial" w:hAnsi="Arial" w:cs="Arial"/>
                <w:b/>
                <w:bCs/>
                <w:color w:val="1078B9"/>
                <w:sz w:val="22"/>
                <w:szCs w:val="22"/>
              </w:rPr>
              <w:t xml:space="preserve">Alerts </w:t>
            </w:r>
            <w:r>
              <w:rPr>
                <w:rFonts w:ascii="Arial" w:hAnsi="Arial" w:cs="Arial"/>
                <w:b/>
                <w:bCs/>
                <w:i/>
                <w:iCs/>
                <w:color w:val="1078B9"/>
                <w:sz w:val="22"/>
                <w:szCs w:val="22"/>
              </w:rPr>
              <w:t>could</w:t>
            </w:r>
            <w:r w:rsidRPr="00077AC7">
              <w:rPr>
                <w:rFonts w:ascii="Arial" w:hAnsi="Arial" w:cs="Arial"/>
                <w:b/>
                <w:bCs/>
                <w:color w:val="1078B9"/>
                <w:sz w:val="22"/>
                <w:szCs w:val="22"/>
              </w:rPr>
              <w:t xml:space="preserve"> be seen: </w:t>
            </w:r>
          </w:p>
          <w:p w14:paraId="63BAE5D7" w14:textId="77777777" w:rsidR="00AB7B32" w:rsidRPr="00A7169C" w:rsidRDefault="00AB7B32" w:rsidP="00AB7B32">
            <w:pPr>
              <w:ind w:firstLine="69"/>
              <w:rPr>
                <w:rFonts w:ascii="Arial" w:hAnsi="Arial" w:cs="Arial"/>
                <w:b/>
                <w:bCs/>
                <w:color w:val="1078B9"/>
                <w:sz w:val="22"/>
                <w:szCs w:val="22"/>
              </w:rPr>
            </w:pPr>
          </w:p>
        </w:tc>
        <w:tc>
          <w:tcPr>
            <w:tcW w:w="3240" w:type="dxa"/>
            <w:tcBorders>
              <w:top w:val="single" w:sz="4" w:space="0" w:color="auto"/>
            </w:tcBorders>
          </w:tcPr>
          <w:p w14:paraId="14105B60" w14:textId="77777777" w:rsidR="00AB7B32" w:rsidRPr="00A7169C" w:rsidRDefault="00AB7B32" w:rsidP="00AB7B32">
            <w:pPr>
              <w:rPr>
                <w:rFonts w:ascii="Arial" w:hAnsi="Arial" w:cs="Arial"/>
                <w:b/>
                <w:bCs/>
                <w:color w:val="1078B9"/>
                <w:sz w:val="20"/>
                <w:szCs w:val="20"/>
              </w:rPr>
            </w:pPr>
          </w:p>
        </w:tc>
        <w:tc>
          <w:tcPr>
            <w:tcW w:w="2895" w:type="dxa"/>
            <w:tcBorders>
              <w:top w:val="single" w:sz="4" w:space="0" w:color="auto"/>
            </w:tcBorders>
          </w:tcPr>
          <w:p w14:paraId="528E256D" w14:textId="77777777" w:rsidR="00AB7B32" w:rsidRPr="00A7169C" w:rsidRDefault="00AB7B32" w:rsidP="00AB7B32">
            <w:pPr>
              <w:rPr>
                <w:rFonts w:ascii="Arial" w:eastAsiaTheme="minorEastAsia" w:hAnsi="Arial" w:cs="Arial"/>
                <w:sz w:val="20"/>
                <w:szCs w:val="20"/>
                <w:lang w:val="en-US"/>
              </w:rPr>
            </w:pPr>
          </w:p>
        </w:tc>
      </w:tr>
      <w:tr w:rsidR="00AB7B32" w14:paraId="5F2FB0B6" w14:textId="77777777" w:rsidTr="00AB7B32">
        <w:tc>
          <w:tcPr>
            <w:tcW w:w="2875" w:type="dxa"/>
          </w:tcPr>
          <w:p w14:paraId="276FBC6E" w14:textId="77777777" w:rsidR="00AB7B32" w:rsidRPr="003D2F7F" w:rsidRDefault="00AB7B32" w:rsidP="00AB7B32">
            <w:pPr>
              <w:pStyle w:val="ListParagraph"/>
              <w:numPr>
                <w:ilvl w:val="0"/>
                <w:numId w:val="28"/>
              </w:numPr>
              <w:ind w:left="429"/>
              <w:rPr>
                <w:rFonts w:ascii="Arial" w:hAnsi="Arial" w:cs="Arial"/>
                <w:b/>
                <w:bCs/>
                <w:color w:val="000000" w:themeColor="text1"/>
                <w:sz w:val="20"/>
                <w:szCs w:val="20"/>
              </w:rPr>
            </w:pPr>
            <w:r w:rsidRPr="003D2F7F">
              <w:rPr>
                <w:rFonts w:ascii="Arial" w:hAnsi="Arial" w:cs="Arial"/>
                <w:color w:val="000000" w:themeColor="text1"/>
                <w:sz w:val="20"/>
                <w:szCs w:val="20"/>
              </w:rPr>
              <w:t xml:space="preserve">by carers in care homes </w:t>
            </w:r>
            <w:r>
              <w:rPr>
                <w:rFonts w:ascii="Arial" w:hAnsi="Arial" w:cs="Arial"/>
                <w:color w:val="000000" w:themeColor="text1"/>
                <w:sz w:val="20"/>
                <w:szCs w:val="20"/>
              </w:rPr>
              <w:t xml:space="preserve">or the community </w:t>
            </w:r>
            <w:r w:rsidRPr="003D2F7F">
              <w:rPr>
                <w:rFonts w:ascii="Arial" w:hAnsi="Arial" w:cs="Arial"/>
                <w:color w:val="000000" w:themeColor="text1"/>
                <w:sz w:val="20"/>
                <w:szCs w:val="20"/>
              </w:rPr>
              <w:t>who have a duty of care and may be trained to administer prescription medications.</w:t>
            </w:r>
          </w:p>
          <w:p w14:paraId="049C9691" w14:textId="77777777" w:rsidR="00AB7B32" w:rsidRPr="00077AC7" w:rsidRDefault="00AB7B32" w:rsidP="00AB7B32">
            <w:pPr>
              <w:ind w:firstLine="69"/>
              <w:rPr>
                <w:rFonts w:ascii="Arial" w:hAnsi="Arial" w:cs="Arial"/>
                <w:b/>
                <w:bCs/>
                <w:color w:val="1078B9"/>
                <w:sz w:val="22"/>
                <w:szCs w:val="22"/>
              </w:rPr>
            </w:pPr>
          </w:p>
        </w:tc>
        <w:tc>
          <w:tcPr>
            <w:tcW w:w="3240" w:type="dxa"/>
          </w:tcPr>
          <w:p w14:paraId="0648DA8C" w14:textId="77777777" w:rsidR="00AB7B32" w:rsidRPr="00D552A3" w:rsidRDefault="00AB7B32" w:rsidP="00AB7B32">
            <w:pPr>
              <w:pStyle w:val="ListParagraph"/>
              <w:numPr>
                <w:ilvl w:val="0"/>
                <w:numId w:val="34"/>
              </w:numPr>
              <w:ind w:left="429"/>
              <w:rPr>
                <w:rFonts w:ascii="Arial" w:hAnsi="Arial" w:cs="Arial"/>
                <w:b/>
                <w:bCs/>
                <w:color w:val="1078B9"/>
                <w:sz w:val="20"/>
                <w:szCs w:val="20"/>
              </w:rPr>
            </w:pPr>
            <w:r w:rsidRPr="00D552A3">
              <w:rPr>
                <w:rFonts w:ascii="Arial" w:hAnsi="Arial" w:cs="Arial"/>
                <w:color w:val="000000" w:themeColor="text1"/>
                <w:sz w:val="20"/>
                <w:szCs w:val="20"/>
              </w:rPr>
              <w:t>“</w:t>
            </w:r>
            <w:r w:rsidRPr="00E61D5F">
              <w:rPr>
                <w:rFonts w:ascii="Arial" w:hAnsi="Arial" w:cs="Arial"/>
                <w:color w:val="000000" w:themeColor="text1"/>
                <w:sz w:val="20"/>
                <w:szCs w:val="20"/>
              </w:rPr>
              <w:t>I</w:t>
            </w:r>
            <w:r w:rsidRPr="00D552A3">
              <w:rPr>
                <w:rFonts w:ascii="Arial" w:hAnsi="Arial" w:cs="Arial"/>
                <w:color w:val="000000"/>
                <w:sz w:val="20"/>
                <w:szCs w:val="20"/>
              </w:rPr>
              <w:t>n my experience of carers, they would be reluctant to administer the drugs without written guidance…there is a difference between those working in a care home and in the community. They have different responsibilities.”</w:t>
            </w:r>
          </w:p>
          <w:p w14:paraId="33F4E43C" w14:textId="77777777" w:rsidR="00AB7B32" w:rsidRPr="00A7169C" w:rsidRDefault="00AB7B32" w:rsidP="00AB7B32">
            <w:pPr>
              <w:rPr>
                <w:rFonts w:ascii="Arial" w:hAnsi="Arial" w:cs="Arial"/>
                <w:b/>
                <w:bCs/>
                <w:color w:val="1078B9"/>
                <w:sz w:val="20"/>
                <w:szCs w:val="20"/>
              </w:rPr>
            </w:pPr>
          </w:p>
        </w:tc>
        <w:tc>
          <w:tcPr>
            <w:tcW w:w="2895" w:type="dxa"/>
          </w:tcPr>
          <w:p w14:paraId="54E48E30" w14:textId="7B2A1795" w:rsidR="00AB7B32" w:rsidRPr="00B20873" w:rsidRDefault="00D9268F" w:rsidP="00AB7B32">
            <w:pPr>
              <w:pStyle w:val="ListParagraph"/>
              <w:numPr>
                <w:ilvl w:val="0"/>
                <w:numId w:val="56"/>
              </w:numPr>
              <w:ind w:left="425"/>
              <w:rPr>
                <w:rFonts w:ascii="Arial" w:eastAsiaTheme="minorEastAsia" w:hAnsi="Arial" w:cs="Arial"/>
                <w:sz w:val="20"/>
                <w:szCs w:val="20"/>
                <w:lang w:val="en-US"/>
              </w:rPr>
            </w:pPr>
            <w:r>
              <w:rPr>
                <w:rFonts w:ascii="Arial" w:eastAsiaTheme="minorEastAsia" w:hAnsi="Arial" w:cs="Arial"/>
                <w:color w:val="000000" w:themeColor="text1"/>
                <w:sz w:val="20"/>
                <w:szCs w:val="20"/>
              </w:rPr>
              <w:t>It is unclear at this point if this issue has been discussed in the literature.</w:t>
            </w:r>
          </w:p>
        </w:tc>
      </w:tr>
      <w:tr w:rsidR="00AB7B32" w14:paraId="5E703E76" w14:textId="77777777" w:rsidTr="00AB7B32">
        <w:tc>
          <w:tcPr>
            <w:tcW w:w="2875" w:type="dxa"/>
          </w:tcPr>
          <w:p w14:paraId="439B17D3" w14:textId="77777777" w:rsidR="00AB7B32" w:rsidRPr="003D2F7F" w:rsidRDefault="00AB7B32" w:rsidP="00AB7B32">
            <w:pPr>
              <w:pStyle w:val="ListParagraph"/>
              <w:numPr>
                <w:ilvl w:val="0"/>
                <w:numId w:val="28"/>
              </w:numPr>
              <w:ind w:left="429"/>
              <w:rPr>
                <w:rFonts w:ascii="Arial" w:hAnsi="Arial" w:cs="Arial"/>
                <w:b/>
                <w:bCs/>
                <w:color w:val="1078B9"/>
                <w:sz w:val="20"/>
                <w:szCs w:val="20"/>
              </w:rPr>
            </w:pPr>
            <w:r w:rsidRPr="003D2F7F">
              <w:rPr>
                <w:rFonts w:ascii="Arial" w:hAnsi="Arial" w:cs="Arial"/>
                <w:color w:val="000000" w:themeColor="text1"/>
                <w:sz w:val="20"/>
                <w:szCs w:val="20"/>
              </w:rPr>
              <w:t xml:space="preserve">in other settings, including those in tertiary care. </w:t>
            </w:r>
          </w:p>
          <w:p w14:paraId="2FEDCE19" w14:textId="77777777" w:rsidR="00AB7B32" w:rsidRPr="00285518" w:rsidRDefault="00AB7B32" w:rsidP="00AB7B32">
            <w:pPr>
              <w:rPr>
                <w:rFonts w:ascii="Arial" w:hAnsi="Arial" w:cs="Arial"/>
                <w:color w:val="000000" w:themeColor="text1"/>
                <w:sz w:val="20"/>
                <w:szCs w:val="20"/>
              </w:rPr>
            </w:pPr>
          </w:p>
        </w:tc>
        <w:tc>
          <w:tcPr>
            <w:tcW w:w="3240" w:type="dxa"/>
          </w:tcPr>
          <w:p w14:paraId="510863C2" w14:textId="77777777" w:rsidR="00AB7B32" w:rsidRPr="00D552A3" w:rsidRDefault="00AB7B32" w:rsidP="00AB7B32">
            <w:pPr>
              <w:pStyle w:val="ListParagraph"/>
              <w:numPr>
                <w:ilvl w:val="0"/>
                <w:numId w:val="34"/>
              </w:numPr>
              <w:ind w:left="429"/>
              <w:rPr>
                <w:rFonts w:ascii="Arial" w:hAnsi="Arial" w:cs="Arial"/>
                <w:color w:val="000000" w:themeColor="text1"/>
                <w:sz w:val="20"/>
                <w:szCs w:val="20"/>
              </w:rPr>
            </w:pPr>
            <w:r w:rsidRPr="00D552A3">
              <w:rPr>
                <w:rFonts w:ascii="Arial" w:hAnsi="Arial" w:cs="Arial"/>
                <w:b/>
                <w:bCs/>
                <w:color w:val="000000" w:themeColor="text1"/>
                <w:sz w:val="20"/>
                <w:szCs w:val="20"/>
              </w:rPr>
              <w:t>“</w:t>
            </w:r>
            <w:r w:rsidRPr="00D552A3">
              <w:rPr>
                <w:rFonts w:ascii="Arial" w:hAnsi="Arial" w:cs="Arial"/>
                <w:color w:val="000000" w:themeColor="text1"/>
                <w:sz w:val="20"/>
                <w:szCs w:val="20"/>
              </w:rPr>
              <w:t>With carers there is a danger that carers will panic and delay or withhold medication.”</w:t>
            </w:r>
          </w:p>
        </w:tc>
        <w:tc>
          <w:tcPr>
            <w:tcW w:w="2895" w:type="dxa"/>
          </w:tcPr>
          <w:p w14:paraId="06D36EE1" w14:textId="77777777" w:rsidR="00AB7B32" w:rsidRPr="008A0382" w:rsidRDefault="00D9268F" w:rsidP="00AB7B32">
            <w:pPr>
              <w:pStyle w:val="ListParagraph"/>
              <w:numPr>
                <w:ilvl w:val="0"/>
                <w:numId w:val="56"/>
              </w:numPr>
              <w:ind w:left="425"/>
              <w:rPr>
                <w:rFonts w:ascii="Arial" w:eastAsiaTheme="minorEastAsia" w:hAnsi="Arial" w:cs="Arial"/>
                <w:sz w:val="20"/>
                <w:szCs w:val="20"/>
                <w:lang w:val="en-US"/>
              </w:rPr>
            </w:pPr>
            <w:r>
              <w:rPr>
                <w:rFonts w:ascii="Arial" w:eastAsiaTheme="minorEastAsia" w:hAnsi="Arial" w:cs="Arial"/>
                <w:color w:val="000000" w:themeColor="text1"/>
                <w:sz w:val="20"/>
                <w:szCs w:val="20"/>
              </w:rPr>
              <w:t>It is unclear at this point if this issue has been discussed in the literature.</w:t>
            </w:r>
          </w:p>
          <w:p w14:paraId="49E7D8AD" w14:textId="2B58C03B" w:rsidR="00D9268F" w:rsidRPr="00B20873" w:rsidRDefault="00D9268F" w:rsidP="008A0382">
            <w:pPr>
              <w:pStyle w:val="ListParagraph"/>
              <w:ind w:left="425"/>
              <w:rPr>
                <w:rFonts w:ascii="Arial" w:eastAsiaTheme="minorEastAsia" w:hAnsi="Arial" w:cs="Arial"/>
                <w:sz w:val="20"/>
                <w:szCs w:val="20"/>
                <w:lang w:val="en-US"/>
              </w:rPr>
            </w:pPr>
          </w:p>
        </w:tc>
      </w:tr>
    </w:tbl>
    <w:p w14:paraId="2AD28B34" w14:textId="77055652" w:rsidR="00DA7166" w:rsidRDefault="00DA7166" w:rsidP="00FD0CCD">
      <w:pPr>
        <w:rPr>
          <w:rFonts w:ascii="Arial,Bold" w:hAnsi="Arial,Bold"/>
          <w:b/>
          <w:bCs/>
          <w:color w:val="1078B9"/>
          <w:sz w:val="42"/>
          <w:szCs w:val="42"/>
        </w:rPr>
      </w:pPr>
    </w:p>
    <w:p w14:paraId="7F379A7E" w14:textId="2D00CD6B" w:rsidR="00884512" w:rsidRPr="00AA53C8" w:rsidRDefault="00FD0CCD" w:rsidP="00E13A64">
      <w:pPr>
        <w:rPr>
          <w:rFonts w:ascii="Arial" w:hAnsi="Arial" w:cs="Arial"/>
          <w:color w:val="00304F"/>
          <w:sz w:val="22"/>
          <w:szCs w:val="22"/>
        </w:rPr>
      </w:pPr>
      <w:r>
        <w:rPr>
          <w:rFonts w:ascii="Arial,Bold" w:hAnsi="Arial,Bold"/>
          <w:b/>
          <w:bCs/>
          <w:color w:val="1078B9"/>
          <w:sz w:val="42"/>
          <w:szCs w:val="42"/>
        </w:rPr>
        <w:lastRenderedPageBreak/>
        <w:t>5</w:t>
      </w:r>
      <w:r w:rsidR="00AA53C8" w:rsidRPr="00AA53C8">
        <w:rPr>
          <w:rFonts w:ascii="Arial" w:hAnsi="Arial" w:cs="Arial"/>
          <w:color w:val="1B79B7"/>
          <w:sz w:val="42"/>
          <w:szCs w:val="42"/>
        </w:rPr>
        <w:t>.</w:t>
      </w:r>
      <w:r w:rsidR="00AA53C8">
        <w:rPr>
          <w:rFonts w:ascii="Arial" w:hAnsi="Arial" w:cs="Arial"/>
          <w:color w:val="1B79B7"/>
          <w:sz w:val="42"/>
          <w:szCs w:val="42"/>
        </w:rPr>
        <w:t xml:space="preserve"> </w:t>
      </w:r>
      <w:r w:rsidR="00AF394E" w:rsidRPr="00C029E3">
        <w:rPr>
          <w:rFonts w:ascii="Arial,Bold" w:hAnsi="Arial,Bold"/>
          <w:b/>
          <w:bCs/>
          <w:color w:val="1078B9"/>
          <w:sz w:val="42"/>
          <w:szCs w:val="42"/>
        </w:rPr>
        <w:t xml:space="preserve">Conclusion and </w:t>
      </w:r>
      <w:r w:rsidR="00A5387B">
        <w:rPr>
          <w:rFonts w:ascii="Arial,Bold" w:hAnsi="Arial,Bold"/>
          <w:b/>
          <w:bCs/>
          <w:color w:val="1078B9"/>
          <w:sz w:val="42"/>
          <w:szCs w:val="42"/>
        </w:rPr>
        <w:t>next steps</w:t>
      </w:r>
    </w:p>
    <w:p w14:paraId="6E7A9AD9" w14:textId="77777777" w:rsidR="00A5387B" w:rsidRDefault="00A5387B">
      <w:pPr>
        <w:ind w:firstLine="360"/>
        <w:rPr>
          <w:rFonts w:ascii="Arial,Bold" w:hAnsi="Arial,Bold"/>
          <w:b/>
          <w:bCs/>
          <w:color w:val="1078B9"/>
          <w:sz w:val="42"/>
          <w:szCs w:val="42"/>
        </w:rPr>
      </w:pPr>
    </w:p>
    <w:p w14:paraId="16CE9FF5" w14:textId="374961D7" w:rsidR="00B225EC" w:rsidRDefault="00A5387B" w:rsidP="00A5387B">
      <w:pPr>
        <w:rPr>
          <w:rFonts w:ascii="Arial" w:hAnsi="Arial" w:cs="Arial"/>
          <w:color w:val="000000" w:themeColor="text1"/>
          <w:sz w:val="22"/>
          <w:szCs w:val="22"/>
        </w:rPr>
      </w:pPr>
      <w:r>
        <w:rPr>
          <w:rFonts w:ascii="Arial" w:hAnsi="Arial" w:cs="Arial"/>
          <w:color w:val="000000" w:themeColor="text1"/>
          <w:sz w:val="22"/>
          <w:szCs w:val="22"/>
        </w:rPr>
        <w:t xml:space="preserve">This focus group </w:t>
      </w:r>
      <w:r w:rsidR="009E5775">
        <w:rPr>
          <w:rFonts w:ascii="Arial" w:hAnsi="Arial" w:cs="Arial"/>
          <w:color w:val="000000" w:themeColor="text1"/>
          <w:sz w:val="22"/>
          <w:szCs w:val="22"/>
        </w:rPr>
        <w:t xml:space="preserve">meeting </w:t>
      </w:r>
      <w:r>
        <w:rPr>
          <w:rFonts w:ascii="Arial" w:hAnsi="Arial" w:cs="Arial"/>
          <w:color w:val="000000" w:themeColor="text1"/>
          <w:sz w:val="22"/>
          <w:szCs w:val="22"/>
        </w:rPr>
        <w:t>was prompted</w:t>
      </w:r>
      <w:r w:rsidR="009E5775">
        <w:rPr>
          <w:rFonts w:ascii="Arial" w:hAnsi="Arial" w:cs="Arial"/>
          <w:color w:val="000000" w:themeColor="text1"/>
          <w:sz w:val="22"/>
          <w:szCs w:val="22"/>
        </w:rPr>
        <w:t xml:space="preserve"> throughout</w:t>
      </w:r>
      <w:r>
        <w:rPr>
          <w:rFonts w:ascii="Arial" w:hAnsi="Arial" w:cs="Arial"/>
          <w:color w:val="000000" w:themeColor="text1"/>
          <w:sz w:val="22"/>
          <w:szCs w:val="22"/>
        </w:rPr>
        <w:t xml:space="preserve"> by themes from the </w:t>
      </w:r>
      <w:r w:rsidR="00D100A4">
        <w:rPr>
          <w:rFonts w:ascii="Arial" w:hAnsi="Arial" w:cs="Arial"/>
          <w:color w:val="000000" w:themeColor="text1"/>
          <w:sz w:val="22"/>
          <w:szCs w:val="22"/>
        </w:rPr>
        <w:t xml:space="preserve">evidence synthesis and a certain amount of congruence </w:t>
      </w:r>
      <w:r w:rsidR="00CC372D">
        <w:rPr>
          <w:rFonts w:ascii="Arial" w:hAnsi="Arial" w:cs="Arial"/>
          <w:color w:val="000000" w:themeColor="text1"/>
          <w:sz w:val="22"/>
          <w:szCs w:val="22"/>
        </w:rPr>
        <w:t xml:space="preserve">was found </w:t>
      </w:r>
      <w:r w:rsidR="00D100A4">
        <w:rPr>
          <w:rFonts w:ascii="Arial" w:hAnsi="Arial" w:cs="Arial"/>
          <w:color w:val="000000" w:themeColor="text1"/>
          <w:sz w:val="22"/>
          <w:szCs w:val="22"/>
        </w:rPr>
        <w:t>with the extant literature</w:t>
      </w:r>
      <w:r w:rsidR="00CC372D">
        <w:rPr>
          <w:rFonts w:ascii="Arial" w:hAnsi="Arial" w:cs="Arial"/>
          <w:color w:val="000000" w:themeColor="text1"/>
          <w:sz w:val="22"/>
          <w:szCs w:val="22"/>
        </w:rPr>
        <w:t>, and this</w:t>
      </w:r>
      <w:r w:rsidR="00D100A4">
        <w:rPr>
          <w:rFonts w:ascii="Arial" w:hAnsi="Arial" w:cs="Arial"/>
          <w:color w:val="000000" w:themeColor="text1"/>
          <w:sz w:val="22"/>
          <w:szCs w:val="22"/>
        </w:rPr>
        <w:t xml:space="preserve"> was </w:t>
      </w:r>
      <w:r w:rsidR="00805CAA">
        <w:rPr>
          <w:rFonts w:ascii="Arial" w:hAnsi="Arial" w:cs="Arial"/>
          <w:color w:val="000000" w:themeColor="text1"/>
          <w:sz w:val="22"/>
          <w:szCs w:val="22"/>
        </w:rPr>
        <w:t>to be expected.</w:t>
      </w:r>
      <w:r w:rsidR="009E5775">
        <w:rPr>
          <w:rFonts w:ascii="Arial" w:hAnsi="Arial" w:cs="Arial"/>
          <w:color w:val="000000" w:themeColor="text1"/>
          <w:sz w:val="22"/>
          <w:szCs w:val="22"/>
        </w:rPr>
        <w:t xml:space="preserve"> However, a number of novel insights were gained that can be used to generate guidance for </w:t>
      </w:r>
      <w:r w:rsidR="00634DF0">
        <w:rPr>
          <w:rFonts w:ascii="Arial" w:hAnsi="Arial" w:cs="Arial"/>
          <w:color w:val="000000" w:themeColor="text1"/>
          <w:sz w:val="22"/>
          <w:szCs w:val="22"/>
        </w:rPr>
        <w:t>pharmacogenomic</w:t>
      </w:r>
      <w:r w:rsidR="009E5775">
        <w:rPr>
          <w:rFonts w:ascii="Arial" w:hAnsi="Arial" w:cs="Arial"/>
          <w:color w:val="000000" w:themeColor="text1"/>
          <w:sz w:val="22"/>
          <w:szCs w:val="22"/>
        </w:rPr>
        <w:t xml:space="preserve"> alerts as well as further themes for discussion during the forthcoming consultations with country comparator opinion leaders. </w:t>
      </w:r>
      <w:r w:rsidR="00B225EC">
        <w:rPr>
          <w:rFonts w:ascii="Arial" w:hAnsi="Arial" w:cs="Arial"/>
          <w:color w:val="000000" w:themeColor="text1"/>
          <w:sz w:val="22"/>
          <w:szCs w:val="22"/>
        </w:rPr>
        <w:t xml:space="preserve">Furthermore, there seemed to be a consensus in several areas including: </w:t>
      </w:r>
      <w:proofErr w:type="spellStart"/>
      <w:r w:rsidR="00B225EC">
        <w:rPr>
          <w:rFonts w:ascii="Arial" w:hAnsi="Arial" w:cs="Arial"/>
          <w:color w:val="000000" w:themeColor="text1"/>
          <w:sz w:val="22"/>
          <w:szCs w:val="22"/>
        </w:rPr>
        <w:t>i</w:t>
      </w:r>
      <w:proofErr w:type="spellEnd"/>
      <w:r w:rsidR="00B225EC">
        <w:rPr>
          <w:rFonts w:ascii="Arial" w:hAnsi="Arial" w:cs="Arial"/>
          <w:color w:val="000000" w:themeColor="text1"/>
          <w:sz w:val="22"/>
          <w:szCs w:val="22"/>
        </w:rPr>
        <w:t xml:space="preserve">) that the scope of this work should be limited to post-test alerts at this stage ii) that alerts should prompt a clearly defined action that is practicable in the local setting iii) that alerts should be seen by multiple health care professionals at multiple stages of the prescription life cycle, in both primary and secondary care iv) that patients should have an opportunity to express their opinion on the forthcoming guidance and that the information shared in an alert should be readily explainable to them. </w:t>
      </w:r>
      <w:r w:rsidR="00CF0CE4">
        <w:rPr>
          <w:rFonts w:ascii="Arial" w:hAnsi="Arial" w:cs="Arial"/>
          <w:color w:val="000000" w:themeColor="text1"/>
          <w:sz w:val="22"/>
          <w:szCs w:val="22"/>
        </w:rPr>
        <w:t xml:space="preserve">Significant areas of disagreement were not </w:t>
      </w:r>
      <w:r w:rsidR="00CD5F3E">
        <w:rPr>
          <w:rFonts w:ascii="Arial" w:hAnsi="Arial" w:cs="Arial"/>
          <w:color w:val="000000" w:themeColor="text1"/>
          <w:sz w:val="22"/>
          <w:szCs w:val="22"/>
        </w:rPr>
        <w:t>identified but</w:t>
      </w:r>
      <w:r w:rsidR="00CF0CE4">
        <w:rPr>
          <w:rFonts w:ascii="Arial" w:hAnsi="Arial" w:cs="Arial"/>
          <w:color w:val="000000" w:themeColor="text1"/>
          <w:sz w:val="22"/>
          <w:szCs w:val="22"/>
        </w:rPr>
        <w:t xml:space="preserve"> may have become more apparent if there was more time available for discussion.</w:t>
      </w:r>
    </w:p>
    <w:p w14:paraId="75E3C57E" w14:textId="77777777" w:rsidR="00B225EC" w:rsidRDefault="00B225EC" w:rsidP="00A5387B">
      <w:pPr>
        <w:rPr>
          <w:rFonts w:ascii="Arial" w:hAnsi="Arial" w:cs="Arial"/>
          <w:color w:val="000000" w:themeColor="text1"/>
          <w:sz w:val="22"/>
          <w:szCs w:val="22"/>
        </w:rPr>
      </w:pPr>
    </w:p>
    <w:p w14:paraId="69086413" w14:textId="7B6B6C92" w:rsidR="00B225EC" w:rsidRDefault="00B225EC" w:rsidP="00A5387B">
      <w:pPr>
        <w:rPr>
          <w:rFonts w:ascii="Arial" w:hAnsi="Arial" w:cs="Arial"/>
          <w:color w:val="000000" w:themeColor="text1"/>
          <w:sz w:val="22"/>
          <w:szCs w:val="22"/>
        </w:rPr>
      </w:pPr>
      <w:r w:rsidRPr="00BF1214">
        <w:rPr>
          <w:rFonts w:ascii="Arial" w:hAnsi="Arial" w:cs="Arial"/>
          <w:color w:val="000000" w:themeColor="text1"/>
          <w:sz w:val="22"/>
          <w:szCs w:val="22"/>
        </w:rPr>
        <w:t>Next steps</w:t>
      </w:r>
      <w:r w:rsidR="00BF1214" w:rsidRPr="00BF1214">
        <w:rPr>
          <w:rFonts w:ascii="Arial" w:hAnsi="Arial" w:cs="Arial"/>
          <w:color w:val="000000" w:themeColor="text1"/>
          <w:sz w:val="22"/>
          <w:szCs w:val="22"/>
        </w:rPr>
        <w:t xml:space="preserve"> to</w:t>
      </w:r>
      <w:r w:rsidRPr="00BF1214">
        <w:rPr>
          <w:rFonts w:ascii="Arial" w:hAnsi="Arial" w:cs="Arial"/>
          <w:color w:val="000000" w:themeColor="text1"/>
          <w:sz w:val="22"/>
          <w:szCs w:val="22"/>
        </w:rPr>
        <w:t xml:space="preserve"> include:</w:t>
      </w:r>
    </w:p>
    <w:p w14:paraId="6331191E" w14:textId="77777777" w:rsidR="00BF1214" w:rsidRPr="00BF1214" w:rsidRDefault="00BF1214" w:rsidP="00A5387B">
      <w:pPr>
        <w:rPr>
          <w:rFonts w:ascii="Arial" w:hAnsi="Arial" w:cs="Arial"/>
          <w:color w:val="000000" w:themeColor="text1"/>
          <w:sz w:val="22"/>
          <w:szCs w:val="22"/>
        </w:rPr>
      </w:pPr>
    </w:p>
    <w:p w14:paraId="48824411" w14:textId="63E21BCD" w:rsidR="00BF1214" w:rsidRPr="00BF1214" w:rsidRDefault="00BF1214" w:rsidP="008C3D2C">
      <w:pPr>
        <w:pStyle w:val="NormalWeb"/>
        <w:numPr>
          <w:ilvl w:val="0"/>
          <w:numId w:val="38"/>
        </w:numPr>
        <w:spacing w:before="0" w:beforeAutospacing="0" w:after="0" w:afterAutospacing="0"/>
        <w:rPr>
          <w:rFonts w:ascii="Arial" w:hAnsi="Arial" w:cs="Arial"/>
          <w:sz w:val="22"/>
          <w:szCs w:val="22"/>
        </w:rPr>
      </w:pPr>
      <w:r w:rsidRPr="00BF1214">
        <w:rPr>
          <w:rFonts w:ascii="Arial" w:hAnsi="Arial" w:cs="Arial"/>
          <w:sz w:val="22"/>
          <w:szCs w:val="22"/>
        </w:rPr>
        <w:t>Finalisation of the secondary evidence synthesis</w:t>
      </w:r>
    </w:p>
    <w:p w14:paraId="487A0B1B" w14:textId="19D18B29" w:rsidR="00BF1214" w:rsidRPr="00BF1214" w:rsidRDefault="00BF1214" w:rsidP="008C3D2C">
      <w:pPr>
        <w:pStyle w:val="NormalWeb"/>
        <w:numPr>
          <w:ilvl w:val="0"/>
          <w:numId w:val="38"/>
        </w:numPr>
        <w:spacing w:before="0" w:beforeAutospacing="0" w:after="0" w:afterAutospacing="0"/>
        <w:rPr>
          <w:rFonts w:ascii="Arial" w:hAnsi="Arial" w:cs="Arial"/>
          <w:sz w:val="22"/>
          <w:szCs w:val="22"/>
        </w:rPr>
      </w:pPr>
      <w:r w:rsidRPr="00BF1214">
        <w:rPr>
          <w:rFonts w:ascii="Arial" w:hAnsi="Arial" w:cs="Arial"/>
          <w:sz w:val="22"/>
          <w:szCs w:val="22"/>
        </w:rPr>
        <w:t xml:space="preserve">Development of a brief questionnaire and introductory email for out of country comparators </w:t>
      </w:r>
    </w:p>
    <w:p w14:paraId="0D08D6DD" w14:textId="7FD18A4A" w:rsidR="00BF1214" w:rsidRPr="00BF1214" w:rsidRDefault="00BF1214" w:rsidP="008C3D2C">
      <w:pPr>
        <w:pStyle w:val="NormalWeb"/>
        <w:numPr>
          <w:ilvl w:val="0"/>
          <w:numId w:val="38"/>
        </w:numPr>
        <w:spacing w:before="0" w:beforeAutospacing="0" w:after="0" w:afterAutospacing="0"/>
        <w:rPr>
          <w:rFonts w:ascii="Arial" w:hAnsi="Arial" w:cs="Arial"/>
          <w:sz w:val="22"/>
          <w:szCs w:val="22"/>
        </w:rPr>
      </w:pPr>
      <w:r w:rsidRPr="00BF1214">
        <w:rPr>
          <w:rFonts w:ascii="Arial" w:hAnsi="Arial" w:cs="Arial"/>
          <w:sz w:val="22"/>
          <w:szCs w:val="22"/>
        </w:rPr>
        <w:t>Initiation of contact with stakeholders</w:t>
      </w:r>
      <w:r w:rsidR="002E2EE2">
        <w:rPr>
          <w:rFonts w:ascii="Arial" w:hAnsi="Arial" w:cs="Arial"/>
          <w:sz w:val="22"/>
          <w:szCs w:val="22"/>
        </w:rPr>
        <w:t xml:space="preserve"> and out of country comparator opinion leaders</w:t>
      </w:r>
      <w:r w:rsidR="002A42EE">
        <w:rPr>
          <w:rFonts w:ascii="Arial" w:hAnsi="Arial" w:cs="Arial"/>
          <w:sz w:val="22"/>
          <w:szCs w:val="22"/>
        </w:rPr>
        <w:t xml:space="preserve"> </w:t>
      </w:r>
      <w:r w:rsidRPr="00BF1214">
        <w:rPr>
          <w:rFonts w:ascii="Arial" w:hAnsi="Arial" w:cs="Arial"/>
          <w:sz w:val="22"/>
          <w:szCs w:val="22"/>
        </w:rPr>
        <w:t>by email and the scheduling of telephone interviews</w:t>
      </w:r>
    </w:p>
    <w:p w14:paraId="707BA533" w14:textId="1A35F408" w:rsidR="002E2EE2" w:rsidRDefault="00BF1214" w:rsidP="002E2EE2">
      <w:pPr>
        <w:pStyle w:val="NormalWeb"/>
        <w:numPr>
          <w:ilvl w:val="0"/>
          <w:numId w:val="38"/>
        </w:numPr>
        <w:spacing w:before="0" w:beforeAutospacing="0" w:after="0" w:afterAutospacing="0"/>
        <w:rPr>
          <w:rFonts w:ascii="Arial" w:hAnsi="Arial" w:cs="Arial"/>
          <w:sz w:val="22"/>
          <w:szCs w:val="22"/>
        </w:rPr>
      </w:pPr>
      <w:r w:rsidRPr="00BF1214">
        <w:rPr>
          <w:rFonts w:ascii="Arial" w:hAnsi="Arial" w:cs="Arial"/>
          <w:sz w:val="22"/>
          <w:szCs w:val="22"/>
        </w:rPr>
        <w:t xml:space="preserve">Incorporation </w:t>
      </w:r>
      <w:r>
        <w:rPr>
          <w:rFonts w:ascii="Arial" w:hAnsi="Arial" w:cs="Arial"/>
          <w:sz w:val="22"/>
          <w:szCs w:val="22"/>
        </w:rPr>
        <w:t xml:space="preserve">of </w:t>
      </w:r>
      <w:r w:rsidRPr="00BF1214">
        <w:rPr>
          <w:rFonts w:ascii="Arial" w:hAnsi="Arial" w:cs="Arial"/>
          <w:sz w:val="22"/>
          <w:szCs w:val="22"/>
        </w:rPr>
        <w:t xml:space="preserve">insights from evidence synthesis and primary research into a </w:t>
      </w:r>
      <w:r w:rsidR="002E2EE2">
        <w:rPr>
          <w:rFonts w:ascii="Arial" w:hAnsi="Arial" w:cs="Arial"/>
          <w:sz w:val="22"/>
          <w:szCs w:val="22"/>
        </w:rPr>
        <w:t>final scoping paper for review by the initial focus group participants and other key stakeholders and approval by the project board.</w:t>
      </w:r>
    </w:p>
    <w:p w14:paraId="1A18079C" w14:textId="420331D6" w:rsidR="002E2EE2" w:rsidRPr="002E2EE2" w:rsidRDefault="002E2EE2" w:rsidP="002E2EE2">
      <w:pPr>
        <w:pStyle w:val="NormalWeb"/>
        <w:numPr>
          <w:ilvl w:val="0"/>
          <w:numId w:val="38"/>
        </w:numPr>
        <w:spacing w:before="0" w:beforeAutospacing="0" w:after="0" w:afterAutospacing="0"/>
        <w:rPr>
          <w:rFonts w:ascii="Arial" w:hAnsi="Arial" w:cs="Arial"/>
          <w:sz w:val="22"/>
          <w:szCs w:val="22"/>
        </w:rPr>
      </w:pPr>
      <w:r>
        <w:rPr>
          <w:rFonts w:ascii="Arial" w:hAnsi="Arial" w:cs="Arial"/>
          <w:sz w:val="22"/>
          <w:szCs w:val="22"/>
        </w:rPr>
        <w:t>This will be followed by the development and validation of the guidance itself.</w:t>
      </w:r>
    </w:p>
    <w:p w14:paraId="2D33FA90" w14:textId="77777777" w:rsidR="00507AE9" w:rsidRDefault="00507AE9" w:rsidP="00BF1214">
      <w:pPr>
        <w:pStyle w:val="NormalWeb"/>
        <w:spacing w:before="0" w:beforeAutospacing="0" w:after="0" w:afterAutospacing="0"/>
        <w:rPr>
          <w:rFonts w:ascii="Arial,Bold" w:hAnsi="Arial,Bold"/>
          <w:b/>
          <w:bCs/>
          <w:color w:val="1078B9"/>
          <w:sz w:val="42"/>
          <w:szCs w:val="42"/>
        </w:rPr>
      </w:pPr>
    </w:p>
    <w:p w14:paraId="0E4241C8" w14:textId="77777777" w:rsidR="00DA7166" w:rsidRDefault="00DA7166">
      <w:pPr>
        <w:ind w:firstLine="360"/>
        <w:rPr>
          <w:rFonts w:ascii="Arial,Bold" w:hAnsi="Arial,Bold"/>
          <w:b/>
          <w:bCs/>
          <w:color w:val="1078B9"/>
          <w:sz w:val="42"/>
          <w:szCs w:val="42"/>
        </w:rPr>
      </w:pPr>
      <w:r>
        <w:rPr>
          <w:rFonts w:ascii="Arial,Bold" w:hAnsi="Arial,Bold"/>
          <w:b/>
          <w:bCs/>
          <w:color w:val="1078B9"/>
          <w:sz w:val="42"/>
          <w:szCs w:val="42"/>
        </w:rPr>
        <w:br w:type="page"/>
      </w:r>
    </w:p>
    <w:p w14:paraId="34CD5370" w14:textId="419F1054" w:rsidR="005F5FDE" w:rsidRDefault="005F5FDE" w:rsidP="00E03106">
      <w:pPr>
        <w:rPr>
          <w:rFonts w:ascii="Arial,Bold" w:hAnsi="Arial,Bold"/>
          <w:b/>
          <w:bCs/>
          <w:color w:val="1078B9"/>
          <w:sz w:val="42"/>
          <w:szCs w:val="42"/>
        </w:rPr>
      </w:pPr>
      <w:r w:rsidRPr="00BF1214">
        <w:rPr>
          <w:rFonts w:ascii="Arial,Bold" w:hAnsi="Arial,Bold"/>
          <w:b/>
          <w:bCs/>
          <w:color w:val="1078B9"/>
          <w:sz w:val="42"/>
          <w:szCs w:val="42"/>
        </w:rPr>
        <w:lastRenderedPageBreak/>
        <w:t>6.1 Appendices</w:t>
      </w:r>
    </w:p>
    <w:p w14:paraId="32C3D767" w14:textId="2419E8D3" w:rsidR="002A42EE" w:rsidRDefault="002A42EE" w:rsidP="00BF1214">
      <w:pPr>
        <w:pStyle w:val="NormalWeb"/>
        <w:spacing w:before="0" w:beforeAutospacing="0" w:after="0" w:afterAutospacing="0"/>
        <w:rPr>
          <w:rFonts w:ascii="Arial,Bold" w:hAnsi="Arial,Bold"/>
          <w:b/>
          <w:bCs/>
          <w:color w:val="1078B9"/>
          <w:sz w:val="42"/>
          <w:szCs w:val="42"/>
        </w:rPr>
      </w:pPr>
    </w:p>
    <w:p w14:paraId="11059A82" w14:textId="1D0F01C6" w:rsidR="005267D9" w:rsidRDefault="005267D9" w:rsidP="00BF1214">
      <w:pPr>
        <w:pStyle w:val="NormalWeb"/>
        <w:spacing w:before="0" w:beforeAutospacing="0" w:after="0" w:afterAutospacing="0"/>
        <w:rPr>
          <w:rFonts w:ascii="Arial,Bold" w:hAnsi="Arial,Bold"/>
          <w:b/>
          <w:bCs/>
          <w:color w:val="1078B9"/>
          <w:sz w:val="42"/>
          <w:szCs w:val="42"/>
        </w:rPr>
      </w:pPr>
      <w:r>
        <w:rPr>
          <w:rFonts w:ascii="Arial,Bold" w:hAnsi="Arial,Bold"/>
          <w:b/>
          <w:bCs/>
          <w:color w:val="1078B9"/>
          <w:sz w:val="42"/>
          <w:szCs w:val="42"/>
        </w:rPr>
        <w:t>Appendix 1 – DGAs with guidance available</w:t>
      </w:r>
    </w:p>
    <w:p w14:paraId="51C1CFA4" w14:textId="7634A5D4" w:rsidR="002A42EE" w:rsidRDefault="002A42EE" w:rsidP="00BF1214">
      <w:pPr>
        <w:pStyle w:val="NormalWeb"/>
        <w:spacing w:before="0" w:beforeAutospacing="0" w:after="0" w:afterAutospacing="0"/>
        <w:rPr>
          <w:rFonts w:ascii="Arial,Bold" w:hAnsi="Arial,Bold"/>
          <w:b/>
          <w:bCs/>
          <w:color w:val="1078B9"/>
          <w:sz w:val="42"/>
          <w:szCs w:val="42"/>
        </w:rPr>
      </w:pPr>
      <w:r>
        <w:rPr>
          <w:rFonts w:ascii="Arial,Bold" w:hAnsi="Arial,Bold"/>
          <w:b/>
          <w:bCs/>
          <w:noProof/>
          <w:color w:val="1078B9"/>
          <w:sz w:val="42"/>
          <w:szCs w:val="42"/>
        </w:rPr>
        <mc:AlternateContent>
          <mc:Choice Requires="wps">
            <w:drawing>
              <wp:anchor distT="0" distB="0" distL="114300" distR="114300" simplePos="0" relativeHeight="251678720" behindDoc="0" locked="0" layoutInCell="1" allowOverlap="1" wp14:anchorId="5CCAA73B" wp14:editId="2F960634">
                <wp:simplePos x="0" y="0"/>
                <wp:positionH relativeFrom="column">
                  <wp:posOffset>118708</wp:posOffset>
                </wp:positionH>
                <wp:positionV relativeFrom="paragraph">
                  <wp:posOffset>177650</wp:posOffset>
                </wp:positionV>
                <wp:extent cx="5745018" cy="3546763"/>
                <wp:effectExtent l="50800" t="0" r="59055" b="111125"/>
                <wp:wrapNone/>
                <wp:docPr id="6" name="Text Box 6"/>
                <wp:cNvGraphicFramePr/>
                <a:graphic xmlns:a="http://schemas.openxmlformats.org/drawingml/2006/main">
                  <a:graphicData uri="http://schemas.microsoft.com/office/word/2010/wordprocessingShape">
                    <wps:wsp>
                      <wps:cNvSpPr txBox="1"/>
                      <wps:spPr>
                        <a:xfrm>
                          <a:off x="0" y="0"/>
                          <a:ext cx="5745018" cy="3546763"/>
                        </a:xfrm>
                        <a:prstGeom prst="rect">
                          <a:avLst/>
                        </a:prstGeom>
                        <a:solidFill>
                          <a:schemeClr val="lt1"/>
                        </a:solidFill>
                        <a:ln w="6350">
                          <a:solidFill>
                            <a:prstClr val="black"/>
                          </a:solidFill>
                        </a:ln>
                        <a:effectLst>
                          <a:outerShdw blurRad="50800" dist="50800" dir="5400000" algn="ctr" rotWithShape="0">
                            <a:srgbClr val="0070C0"/>
                          </a:outerShdw>
                        </a:effectLst>
                      </wps:spPr>
                      <wps:txbx>
                        <w:txbxContent>
                          <w:p w14:paraId="2F4E4C08" w14:textId="4047A926" w:rsidR="0074069C" w:rsidRDefault="0074069C">
                            <w:r>
                              <w:rPr>
                                <w:noProof/>
                              </w:rPr>
                              <w:drawing>
                                <wp:inline distT="0" distB="0" distL="0" distR="0" wp14:anchorId="1830EE79" wp14:editId="74F45578">
                                  <wp:extent cx="5518150" cy="3448685"/>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usman_graphic.png"/>
                                          <pic:cNvPicPr/>
                                        </pic:nvPicPr>
                                        <pic:blipFill>
                                          <a:blip r:embed="rId9">
                                            <a:extLst>
                                              <a:ext uri="{28A0092B-C50C-407E-A947-70E740481C1C}">
                                                <a14:useLocalDpi xmlns:a14="http://schemas.microsoft.com/office/drawing/2010/main" val="0"/>
                                              </a:ext>
                                            </a:extLst>
                                          </a:blip>
                                          <a:stretch>
                                            <a:fillRect/>
                                          </a:stretch>
                                        </pic:blipFill>
                                        <pic:spPr>
                                          <a:xfrm>
                                            <a:off x="0" y="0"/>
                                            <a:ext cx="5518150" cy="3448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CAA73B" id="_x0000_t202" coordsize="21600,21600" o:spt="202" path="m,l,21600r21600,l21600,xe">
                <v:stroke joinstyle="miter"/>
                <v:path gradientshapeok="t" o:connecttype="rect"/>
              </v:shapetype>
              <v:shape id="Text Box 6" o:spid="_x0000_s1026" type="#_x0000_t202" style="position:absolute;margin-left:9.35pt;margin-top:14pt;width:452.35pt;height:279.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" fillcolor="white [3201]" strokeweight=".5pt">
                <v:shadow on="t" color="#0070c0" offset="0,4pt"/>
                <v:textbox>
                  <w:txbxContent>
                    <w:p w14:paraId="2F4E4C08" w14:textId="4047A926" w:rsidR="0074069C" w:rsidRDefault="0074069C">
                      <w:r>
                        <w:rPr>
                          <w:noProof/>
                        </w:rPr>
                        <w:drawing>
                          <wp:inline distT="0" distB="0" distL="0" distR="0" wp14:anchorId="1830EE79" wp14:editId="74F45578">
                            <wp:extent cx="5518150" cy="3448685"/>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usman_graphic.png"/>
                                    <pic:cNvPicPr/>
                                  </pic:nvPicPr>
                                  <pic:blipFill>
                                    <a:blip r:embed="rId10">
                                      <a:extLst>
                                        <a:ext uri="{28A0092B-C50C-407E-A947-70E740481C1C}">
                                          <a14:useLocalDpi xmlns:a14="http://schemas.microsoft.com/office/drawing/2010/main" val="0"/>
                                        </a:ext>
                                      </a:extLst>
                                    </a:blip>
                                    <a:stretch>
                                      <a:fillRect/>
                                    </a:stretch>
                                  </pic:blipFill>
                                  <pic:spPr>
                                    <a:xfrm>
                                      <a:off x="0" y="0"/>
                                      <a:ext cx="5518150" cy="3448685"/>
                                    </a:xfrm>
                                    <a:prstGeom prst="rect">
                                      <a:avLst/>
                                    </a:prstGeom>
                                  </pic:spPr>
                                </pic:pic>
                              </a:graphicData>
                            </a:graphic>
                          </wp:inline>
                        </w:drawing>
                      </w:r>
                    </w:p>
                  </w:txbxContent>
                </v:textbox>
              </v:shape>
            </w:pict>
          </mc:Fallback>
        </mc:AlternateContent>
      </w:r>
    </w:p>
    <w:p w14:paraId="40601DD5" w14:textId="4265539D" w:rsidR="002A42EE" w:rsidRDefault="002A42EE" w:rsidP="00BF1214">
      <w:pPr>
        <w:pStyle w:val="NormalWeb"/>
        <w:spacing w:before="0" w:beforeAutospacing="0" w:after="0" w:afterAutospacing="0"/>
        <w:rPr>
          <w:rFonts w:ascii="Arial,Bold" w:hAnsi="Arial,Bold"/>
          <w:b/>
          <w:bCs/>
          <w:color w:val="1078B9"/>
          <w:sz w:val="42"/>
          <w:szCs w:val="42"/>
        </w:rPr>
      </w:pPr>
    </w:p>
    <w:p w14:paraId="444582B4" w14:textId="16628295" w:rsidR="002A42EE" w:rsidRDefault="002A42EE" w:rsidP="00BF1214">
      <w:pPr>
        <w:pStyle w:val="NormalWeb"/>
        <w:spacing w:before="0" w:beforeAutospacing="0" w:after="0" w:afterAutospacing="0"/>
        <w:rPr>
          <w:rFonts w:ascii="Arial,Bold" w:hAnsi="Arial,Bold"/>
          <w:b/>
          <w:bCs/>
          <w:color w:val="1078B9"/>
          <w:sz w:val="42"/>
          <w:szCs w:val="42"/>
        </w:rPr>
      </w:pPr>
    </w:p>
    <w:p w14:paraId="5C384F64" w14:textId="774A912E" w:rsidR="002A42EE" w:rsidRDefault="002A42EE" w:rsidP="00BF1214">
      <w:pPr>
        <w:pStyle w:val="NormalWeb"/>
        <w:spacing w:before="0" w:beforeAutospacing="0" w:after="0" w:afterAutospacing="0"/>
        <w:rPr>
          <w:rFonts w:ascii="Arial,Bold" w:hAnsi="Arial,Bold"/>
          <w:b/>
          <w:bCs/>
          <w:color w:val="1078B9"/>
          <w:sz w:val="42"/>
          <w:szCs w:val="42"/>
        </w:rPr>
      </w:pPr>
    </w:p>
    <w:p w14:paraId="02B09A76" w14:textId="64D66FAF" w:rsidR="002A42EE" w:rsidRDefault="002A42EE" w:rsidP="00BF1214">
      <w:pPr>
        <w:pStyle w:val="NormalWeb"/>
        <w:spacing w:before="0" w:beforeAutospacing="0" w:after="0" w:afterAutospacing="0"/>
        <w:rPr>
          <w:rFonts w:ascii="Arial,Bold" w:hAnsi="Arial,Bold"/>
          <w:b/>
          <w:bCs/>
          <w:color w:val="1078B9"/>
          <w:sz w:val="42"/>
          <w:szCs w:val="42"/>
        </w:rPr>
      </w:pPr>
    </w:p>
    <w:p w14:paraId="11877733" w14:textId="14F4A537" w:rsidR="002A42EE" w:rsidRDefault="002A42EE" w:rsidP="00BF1214">
      <w:pPr>
        <w:pStyle w:val="NormalWeb"/>
        <w:spacing w:before="0" w:beforeAutospacing="0" w:after="0" w:afterAutospacing="0"/>
        <w:rPr>
          <w:rFonts w:ascii="Arial,Bold" w:hAnsi="Arial,Bold"/>
          <w:b/>
          <w:bCs/>
          <w:color w:val="1078B9"/>
          <w:sz w:val="42"/>
          <w:szCs w:val="42"/>
        </w:rPr>
      </w:pPr>
    </w:p>
    <w:p w14:paraId="0872DF9D" w14:textId="5D5B4A34" w:rsidR="002A42EE" w:rsidRDefault="002A42EE" w:rsidP="00BF1214">
      <w:pPr>
        <w:pStyle w:val="NormalWeb"/>
        <w:spacing w:before="0" w:beforeAutospacing="0" w:after="0" w:afterAutospacing="0"/>
        <w:rPr>
          <w:rFonts w:ascii="Arial,Bold" w:hAnsi="Arial,Bold"/>
          <w:b/>
          <w:bCs/>
          <w:color w:val="1078B9"/>
          <w:sz w:val="42"/>
          <w:szCs w:val="42"/>
        </w:rPr>
      </w:pPr>
    </w:p>
    <w:p w14:paraId="6AF4BB74" w14:textId="67B3AE0B" w:rsidR="002A42EE" w:rsidRDefault="002A42EE" w:rsidP="00BF1214">
      <w:pPr>
        <w:pStyle w:val="NormalWeb"/>
        <w:spacing w:before="0" w:beforeAutospacing="0" w:after="0" w:afterAutospacing="0"/>
        <w:rPr>
          <w:rFonts w:ascii="Arial,Bold" w:hAnsi="Arial,Bold"/>
          <w:b/>
          <w:bCs/>
          <w:color w:val="1078B9"/>
          <w:sz w:val="42"/>
          <w:szCs w:val="42"/>
        </w:rPr>
      </w:pPr>
    </w:p>
    <w:p w14:paraId="21C372BA" w14:textId="188DDB7B" w:rsidR="002A42EE" w:rsidRDefault="002A42EE" w:rsidP="00BF1214">
      <w:pPr>
        <w:pStyle w:val="NormalWeb"/>
        <w:spacing w:before="0" w:beforeAutospacing="0" w:after="0" w:afterAutospacing="0"/>
        <w:rPr>
          <w:rFonts w:ascii="Arial,Bold" w:hAnsi="Arial,Bold"/>
          <w:b/>
          <w:bCs/>
          <w:color w:val="1078B9"/>
          <w:sz w:val="42"/>
          <w:szCs w:val="42"/>
        </w:rPr>
      </w:pPr>
    </w:p>
    <w:p w14:paraId="527B5EA2" w14:textId="123A8E13" w:rsidR="002A42EE" w:rsidRDefault="005267D9" w:rsidP="00BF1214">
      <w:pPr>
        <w:pStyle w:val="NormalWeb"/>
        <w:spacing w:before="0" w:beforeAutospacing="0" w:after="0" w:afterAutospacing="0"/>
        <w:rPr>
          <w:rFonts w:ascii="Arial,Bold" w:hAnsi="Arial,Bold"/>
          <w:b/>
          <w:bCs/>
          <w:color w:val="1078B9"/>
          <w:sz w:val="42"/>
          <w:szCs w:val="42"/>
        </w:rPr>
      </w:pPr>
      <w:r w:rsidRPr="007C12A7">
        <w:rPr>
          <w:rFonts w:ascii="Arial,Bold" w:hAnsi="Arial,Bold"/>
          <w:b/>
          <w:bCs/>
          <w:noProof/>
          <w:color w:val="1078B9"/>
          <w:sz w:val="42"/>
          <w:szCs w:val="42"/>
        </w:rPr>
        <mc:AlternateContent>
          <mc:Choice Requires="wps">
            <w:drawing>
              <wp:anchor distT="0" distB="0" distL="114300" distR="114300" simplePos="0" relativeHeight="251680768" behindDoc="0" locked="0" layoutInCell="1" allowOverlap="1" wp14:anchorId="13B0EAF5" wp14:editId="590A0660">
                <wp:simplePos x="0" y="0"/>
                <wp:positionH relativeFrom="column">
                  <wp:posOffset>3420110</wp:posOffset>
                </wp:positionH>
                <wp:positionV relativeFrom="paragraph">
                  <wp:posOffset>718185</wp:posOffset>
                </wp:positionV>
                <wp:extent cx="2743901" cy="276999"/>
                <wp:effectExtent l="0" t="0" r="0" b="0"/>
                <wp:wrapNone/>
                <wp:docPr id="15" name="TextBox 10">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743901" cy="276999"/>
                        </a:xfrm>
                        <a:prstGeom prst="rect">
                          <a:avLst/>
                        </a:prstGeom>
                        <a:noFill/>
                      </wps:spPr>
                      <wps:txbx>
                        <w:txbxContent>
                          <w:p w14:paraId="093C9DB1" w14:textId="17B34BA8" w:rsidR="0074069C" w:rsidRPr="005267D9" w:rsidRDefault="0074069C" w:rsidP="005267D9">
                            <w:pPr>
                              <w:rPr>
                                <w:rFonts w:ascii="Arial" w:hAnsi="Arial" w:cs="Arial"/>
                                <w:sz w:val="22"/>
                                <w:szCs w:val="22"/>
                              </w:rPr>
                            </w:pPr>
                            <w:r w:rsidRPr="005267D9">
                              <w:rPr>
                                <w:rFonts w:ascii="Arial" w:hAnsi="Arial" w:cs="Arial"/>
                                <w:sz w:val="22"/>
                                <w:szCs w:val="22"/>
                              </w:rPr>
                              <w:t xml:space="preserve">Reproduced from </w:t>
                            </w:r>
                            <w:proofErr w:type="spellStart"/>
                            <w:r w:rsidRPr="005267D9">
                              <w:rPr>
                                <w:rFonts w:ascii="Arial" w:hAnsi="Arial" w:cs="Arial"/>
                                <w:sz w:val="22"/>
                                <w:szCs w:val="22"/>
                              </w:rPr>
                              <w:t>Bousman</w:t>
                            </w:r>
                            <w:proofErr w:type="spellEnd"/>
                            <w:r w:rsidRPr="005267D9">
                              <w:rPr>
                                <w:rFonts w:ascii="Arial" w:hAnsi="Arial" w:cs="Arial"/>
                                <w:sz w:val="22"/>
                                <w:szCs w:val="22"/>
                              </w:rPr>
                              <w:t xml:space="preserve"> </w:t>
                            </w:r>
                            <w:r w:rsidRPr="005267D9">
                              <w:rPr>
                                <w:rFonts w:ascii="Arial" w:hAnsi="Arial" w:cs="Arial"/>
                                <w:i/>
                                <w:iCs/>
                                <w:sz w:val="22"/>
                                <w:szCs w:val="22"/>
                              </w:rPr>
                              <w:t>et al</w:t>
                            </w:r>
                            <w:r w:rsidRPr="005267D9">
                              <w:rPr>
                                <w:rFonts w:ascii="Arial" w:hAnsi="Arial" w:cs="Arial"/>
                                <w:sz w:val="22"/>
                                <w:szCs w:val="22"/>
                              </w:rPr>
                              <w:t>.</w:t>
                            </w:r>
                            <w:r>
                              <w:rPr>
                                <w:rFonts w:ascii="Arial" w:hAnsi="Arial" w:cs="Arial"/>
                                <w:sz w:val="22"/>
                                <w:szCs w:val="22"/>
                              </w:rPr>
                              <w:t xml:space="preserve"> </w:t>
                            </w:r>
                            <w:r w:rsidRPr="005267D9">
                              <w:rPr>
                                <w:rFonts w:ascii="Arial" w:hAnsi="Arial" w:cs="Arial"/>
                                <w:sz w:val="22"/>
                                <w:szCs w:val="22"/>
                              </w:rPr>
                              <w:t>2019</w:t>
                            </w:r>
                          </w:p>
                        </w:txbxContent>
                      </wps:txbx>
                      <wps:bodyPr wrap="square" rtlCol="0">
                        <a:spAutoFit/>
                      </wps:bodyPr>
                    </wps:wsp>
                  </a:graphicData>
                </a:graphic>
              </wp:anchor>
            </w:drawing>
          </mc:Choice>
          <mc:Fallback>
            <w:pict>
              <v:shape w14:anchorId="13B0EAF5" id="TextBox 10" o:spid="_x0000_s1027" type="#_x0000_t202" href="https://ascpt.onlinelibrary.wiley.com/doi/abs/10.1002/cpt.1432" style="position:absolute;margin-left:269.3pt;margin-top:56.55pt;width:216.05pt;height:21.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" o:button="t" filled="f" stroked="f">
                <v:fill o:detectmouseclick="t"/>
                <v:textbox style="mso-fit-shape-to-text:t">
                  <w:txbxContent>
                    <w:p w14:paraId="093C9DB1" w14:textId="17B34BA8" w:rsidR="0074069C" w:rsidRPr="005267D9" w:rsidRDefault="0074069C" w:rsidP="005267D9">
                      <w:pPr>
                        <w:rPr>
                          <w:rFonts w:ascii="Arial" w:hAnsi="Arial" w:cs="Arial"/>
                          <w:sz w:val="22"/>
                          <w:szCs w:val="22"/>
                        </w:rPr>
                      </w:pPr>
                      <w:r w:rsidRPr="005267D9">
                        <w:rPr>
                          <w:rFonts w:ascii="Arial" w:hAnsi="Arial" w:cs="Arial"/>
                          <w:sz w:val="22"/>
                          <w:szCs w:val="22"/>
                        </w:rPr>
                        <w:t xml:space="preserve">Reproduced from </w:t>
                      </w:r>
                      <w:proofErr w:type="spellStart"/>
                      <w:r w:rsidRPr="005267D9">
                        <w:rPr>
                          <w:rFonts w:ascii="Arial" w:hAnsi="Arial" w:cs="Arial"/>
                          <w:sz w:val="22"/>
                          <w:szCs w:val="22"/>
                        </w:rPr>
                        <w:t>Bousman</w:t>
                      </w:r>
                      <w:proofErr w:type="spellEnd"/>
                      <w:r w:rsidRPr="005267D9">
                        <w:rPr>
                          <w:rFonts w:ascii="Arial" w:hAnsi="Arial" w:cs="Arial"/>
                          <w:sz w:val="22"/>
                          <w:szCs w:val="22"/>
                        </w:rPr>
                        <w:t xml:space="preserve"> </w:t>
                      </w:r>
                      <w:r w:rsidRPr="005267D9">
                        <w:rPr>
                          <w:rFonts w:ascii="Arial" w:hAnsi="Arial" w:cs="Arial"/>
                          <w:i/>
                          <w:iCs/>
                          <w:sz w:val="22"/>
                          <w:szCs w:val="22"/>
                        </w:rPr>
                        <w:t>et al</w:t>
                      </w:r>
                      <w:r w:rsidRPr="005267D9">
                        <w:rPr>
                          <w:rFonts w:ascii="Arial" w:hAnsi="Arial" w:cs="Arial"/>
                          <w:sz w:val="22"/>
                          <w:szCs w:val="22"/>
                        </w:rPr>
                        <w:t>.</w:t>
                      </w:r>
                      <w:r>
                        <w:rPr>
                          <w:rFonts w:ascii="Arial" w:hAnsi="Arial" w:cs="Arial"/>
                          <w:sz w:val="22"/>
                          <w:szCs w:val="22"/>
                        </w:rPr>
                        <w:t xml:space="preserve"> </w:t>
                      </w:r>
                      <w:r w:rsidRPr="005267D9">
                        <w:rPr>
                          <w:rFonts w:ascii="Arial" w:hAnsi="Arial" w:cs="Arial"/>
                          <w:sz w:val="22"/>
                          <w:szCs w:val="22"/>
                        </w:rPr>
                        <w:t>2019</w:t>
                      </w:r>
                    </w:p>
                  </w:txbxContent>
                </v:textbox>
              </v:shape>
            </w:pict>
          </mc:Fallback>
        </mc:AlternateContent>
      </w:r>
    </w:p>
    <w:p w14:paraId="115F095C" w14:textId="05F6CA71" w:rsidR="002A42EE" w:rsidRDefault="002A42EE" w:rsidP="00BF1214">
      <w:pPr>
        <w:pStyle w:val="NormalWeb"/>
        <w:spacing w:before="0" w:beforeAutospacing="0" w:after="0" w:afterAutospacing="0"/>
        <w:rPr>
          <w:rFonts w:ascii="Arial,Bold" w:hAnsi="Arial,Bold"/>
          <w:b/>
          <w:bCs/>
          <w:color w:val="1078B9"/>
          <w:sz w:val="42"/>
          <w:szCs w:val="42"/>
        </w:rPr>
      </w:pPr>
    </w:p>
    <w:p w14:paraId="67C1177B" w14:textId="65640216" w:rsidR="002A42EE" w:rsidRDefault="002A42EE" w:rsidP="00BF1214">
      <w:pPr>
        <w:pStyle w:val="NormalWeb"/>
        <w:spacing w:before="0" w:beforeAutospacing="0" w:after="0" w:afterAutospacing="0"/>
        <w:rPr>
          <w:rFonts w:ascii="Arial,Bold" w:hAnsi="Arial,Bold"/>
          <w:b/>
          <w:bCs/>
          <w:color w:val="1078B9"/>
          <w:sz w:val="42"/>
          <w:szCs w:val="42"/>
        </w:rPr>
      </w:pPr>
    </w:p>
    <w:p w14:paraId="7640F534" w14:textId="5247F9D8" w:rsidR="002077EA" w:rsidRPr="00C029E3" w:rsidRDefault="00884512" w:rsidP="00AF394E">
      <w:pPr>
        <w:spacing w:before="100" w:beforeAutospacing="1" w:after="100" w:afterAutospacing="1"/>
        <w:rPr>
          <w:rFonts w:ascii="Arial,Bold" w:hAnsi="Arial,Bold"/>
          <w:b/>
          <w:bCs/>
          <w:color w:val="1078B9"/>
          <w:sz w:val="42"/>
          <w:szCs w:val="42"/>
        </w:rPr>
      </w:pPr>
      <w:r>
        <w:rPr>
          <w:rFonts w:ascii="Arial,Bold" w:hAnsi="Arial,Bold"/>
          <w:b/>
          <w:bCs/>
          <w:color w:val="1078B9"/>
          <w:sz w:val="42"/>
          <w:szCs w:val="42"/>
        </w:rPr>
        <w:t>Appendix</w:t>
      </w:r>
      <w:r w:rsidR="00152EA3">
        <w:rPr>
          <w:rFonts w:ascii="Arial,Bold" w:hAnsi="Arial,Bold"/>
          <w:b/>
          <w:bCs/>
          <w:color w:val="1078B9"/>
          <w:sz w:val="42"/>
          <w:szCs w:val="42"/>
        </w:rPr>
        <w:t xml:space="preserve"> </w:t>
      </w:r>
      <w:r w:rsidR="005267D9">
        <w:rPr>
          <w:rFonts w:ascii="Arial,Bold" w:hAnsi="Arial,Bold"/>
          <w:b/>
          <w:bCs/>
          <w:color w:val="1078B9"/>
          <w:sz w:val="42"/>
          <w:szCs w:val="42"/>
        </w:rPr>
        <w:t>2</w:t>
      </w:r>
      <w:r w:rsidR="00152EA3">
        <w:rPr>
          <w:rFonts w:ascii="Arial,Bold" w:hAnsi="Arial,Bold"/>
          <w:b/>
          <w:bCs/>
          <w:color w:val="1078B9"/>
          <w:sz w:val="42"/>
          <w:szCs w:val="42"/>
        </w:rPr>
        <w:t xml:space="preserve"> – Example of an alert</w:t>
      </w:r>
    </w:p>
    <w:p w14:paraId="4D2B3FE7" w14:textId="51715C21" w:rsidR="001A6D25" w:rsidRPr="001A6D25" w:rsidRDefault="00884512" w:rsidP="00AF394E">
      <w:pPr>
        <w:pStyle w:val="ListParagraph"/>
        <w:spacing w:before="100" w:beforeAutospacing="1" w:after="100" w:afterAutospacing="1"/>
        <w:ind w:left="580"/>
      </w:pPr>
      <w:r>
        <w:rPr>
          <w:rFonts w:ascii="Arial,Bold" w:hAnsi="Arial,Bold"/>
          <w:noProof/>
          <w:color w:val="00304F"/>
          <w:sz w:val="28"/>
          <w:szCs w:val="28"/>
        </w:rPr>
        <mc:AlternateContent>
          <mc:Choice Requires="wps">
            <w:drawing>
              <wp:anchor distT="0" distB="0" distL="114300" distR="114300" simplePos="0" relativeHeight="251665408" behindDoc="0" locked="0" layoutInCell="1" allowOverlap="1" wp14:anchorId="04E838CE" wp14:editId="56DDD213">
                <wp:simplePos x="0" y="0"/>
                <wp:positionH relativeFrom="column">
                  <wp:posOffset>1205948</wp:posOffset>
                </wp:positionH>
                <wp:positionV relativeFrom="paragraph">
                  <wp:posOffset>39122</wp:posOffset>
                </wp:positionV>
                <wp:extent cx="3264493" cy="3085032"/>
                <wp:effectExtent l="50800" t="0" r="63500" b="115570"/>
                <wp:wrapNone/>
                <wp:docPr id="11" name="Text Box 11"/>
                <wp:cNvGraphicFramePr/>
                <a:graphic xmlns:a="http://schemas.openxmlformats.org/drawingml/2006/main">
                  <a:graphicData uri="http://schemas.microsoft.com/office/word/2010/wordprocessingShape">
                    <wps:wsp>
                      <wps:cNvSpPr txBox="1"/>
                      <wps:spPr>
                        <a:xfrm>
                          <a:off x="0" y="0"/>
                          <a:ext cx="3264493" cy="3085032"/>
                        </a:xfrm>
                        <a:prstGeom prst="rect">
                          <a:avLst/>
                        </a:prstGeom>
                        <a:noFill/>
                        <a:ln w="6350">
                          <a:solidFill>
                            <a:schemeClr val="tx1"/>
                          </a:solidFill>
                        </a:ln>
                        <a:effectLst>
                          <a:outerShdw blurRad="50800" dist="50800" dir="5400000" algn="ctr" rotWithShape="0">
                            <a:srgbClr val="1B79B7"/>
                          </a:outerShdw>
                        </a:effectLst>
                      </wps:spPr>
                      <wps:txbx>
                        <w:txbxContent>
                          <w:p w14:paraId="04B439DE" w14:textId="64D88737" w:rsidR="0074069C" w:rsidRDefault="0074069C" w:rsidP="00884512">
                            <w:r>
                              <w:rPr>
                                <w:noProof/>
                              </w:rPr>
                              <w:drawing>
                                <wp:inline distT="0" distB="0" distL="0" distR="0" wp14:anchorId="61C848A8" wp14:editId="01441391">
                                  <wp:extent cx="3074670" cy="29610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ert_graphic.png"/>
                                          <pic:cNvPicPr/>
                                        </pic:nvPicPr>
                                        <pic:blipFill>
                                          <a:blip r:embed="rId12">
                                            <a:extLst>
                                              <a:ext uri="{28A0092B-C50C-407E-A947-70E740481C1C}">
                                                <a14:useLocalDpi xmlns:a14="http://schemas.microsoft.com/office/drawing/2010/main" val="0"/>
                                              </a:ext>
                                            </a:extLst>
                                          </a:blip>
                                          <a:stretch>
                                            <a:fillRect/>
                                          </a:stretch>
                                        </pic:blipFill>
                                        <pic:spPr>
                                          <a:xfrm>
                                            <a:off x="0" y="0"/>
                                            <a:ext cx="3074670" cy="2961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838CE" id="Text Box 11" o:spid="_x0000_s1028" type="#_x0000_t202" style="position:absolute;left:0;text-align:left;margin-left:94.95pt;margin-top:3.1pt;width:257.05pt;height:24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" filled="f" strokecolor="black [3213]" strokeweight=".5pt">
                <v:shadow on="t" color="#1b79b7" offset="0,4pt"/>
                <v:textbox>
                  <w:txbxContent>
                    <w:p w14:paraId="04B439DE" w14:textId="64D88737" w:rsidR="0074069C" w:rsidRDefault="0074069C" w:rsidP="00884512">
                      <w:r>
                        <w:rPr>
                          <w:noProof/>
                        </w:rPr>
                        <w:drawing>
                          <wp:inline distT="0" distB="0" distL="0" distR="0" wp14:anchorId="61C848A8" wp14:editId="01441391">
                            <wp:extent cx="3074670" cy="29610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ert_graphic.png"/>
                                    <pic:cNvPicPr/>
                                  </pic:nvPicPr>
                                  <pic:blipFill>
                                    <a:blip r:embed="rId13">
                                      <a:extLst>
                                        <a:ext uri="{28A0092B-C50C-407E-A947-70E740481C1C}">
                                          <a14:useLocalDpi xmlns:a14="http://schemas.microsoft.com/office/drawing/2010/main" val="0"/>
                                        </a:ext>
                                      </a:extLst>
                                    </a:blip>
                                    <a:stretch>
                                      <a:fillRect/>
                                    </a:stretch>
                                  </pic:blipFill>
                                  <pic:spPr>
                                    <a:xfrm>
                                      <a:off x="0" y="0"/>
                                      <a:ext cx="3074670" cy="2961005"/>
                                    </a:xfrm>
                                    <a:prstGeom prst="rect">
                                      <a:avLst/>
                                    </a:prstGeom>
                                  </pic:spPr>
                                </pic:pic>
                              </a:graphicData>
                            </a:graphic>
                          </wp:inline>
                        </w:drawing>
                      </w:r>
                    </w:p>
                  </w:txbxContent>
                </v:textbox>
              </v:shape>
            </w:pict>
          </mc:Fallback>
        </mc:AlternateContent>
      </w:r>
    </w:p>
    <w:p w14:paraId="18774468" w14:textId="77777777" w:rsidR="00EC64D8" w:rsidRDefault="00EC64D8" w:rsidP="00EC64D8">
      <w:pPr>
        <w:pStyle w:val="NormalWeb"/>
      </w:pPr>
    </w:p>
    <w:p w14:paraId="6F4F0AB8" w14:textId="433E3030" w:rsidR="00FC1CBC" w:rsidRDefault="00FC1CBC"/>
    <w:p w14:paraId="43CB8551" w14:textId="3454A917" w:rsidR="00D50665" w:rsidRDefault="00D50665"/>
    <w:p w14:paraId="2EE7A715" w14:textId="08018E4C" w:rsidR="00D50665" w:rsidRDefault="00D50665"/>
    <w:p w14:paraId="3EBCBFE4" w14:textId="6A1A7633" w:rsidR="00D50665" w:rsidRDefault="00D50665"/>
    <w:p w14:paraId="143583B5" w14:textId="640A6FEC" w:rsidR="00D50665" w:rsidRDefault="00D50665"/>
    <w:p w14:paraId="7F74A146" w14:textId="385BF3E4" w:rsidR="00D50665" w:rsidRDefault="00D50665"/>
    <w:p w14:paraId="3AA8363D" w14:textId="623595C7" w:rsidR="00D50665" w:rsidRDefault="00D50665"/>
    <w:p w14:paraId="3CBFE868" w14:textId="2943B3F3" w:rsidR="00D50665" w:rsidRDefault="00D50665"/>
    <w:p w14:paraId="255B46C6" w14:textId="39B6D712" w:rsidR="00D50665" w:rsidRDefault="00D50665"/>
    <w:p w14:paraId="3665AFC5" w14:textId="7614F76C" w:rsidR="00D50665" w:rsidRDefault="00D50665"/>
    <w:p w14:paraId="1D64E8CA" w14:textId="43435F48" w:rsidR="00D50665" w:rsidRDefault="00D50665"/>
    <w:p w14:paraId="0AAB1517" w14:textId="6054D537" w:rsidR="00D50665" w:rsidRDefault="00D50665"/>
    <w:p w14:paraId="31849239" w14:textId="45EA561F" w:rsidR="00D50665" w:rsidRDefault="00D50665"/>
    <w:p w14:paraId="49F6ACB1" w14:textId="78EDA2EF" w:rsidR="00D50665" w:rsidRDefault="00D50665"/>
    <w:p w14:paraId="4F90A5EE" w14:textId="77777777" w:rsidR="00A6616A" w:rsidRDefault="00A6616A"/>
    <w:p w14:paraId="66374AE8" w14:textId="06F1DC52" w:rsidR="00152EA3" w:rsidRPr="00152EA3" w:rsidRDefault="00152EA3" w:rsidP="00152EA3">
      <w:pPr>
        <w:spacing w:before="100" w:beforeAutospacing="1" w:after="100" w:afterAutospacing="1"/>
        <w:rPr>
          <w:rFonts w:ascii="Arial,Bold" w:hAnsi="Arial,Bold"/>
          <w:color w:val="1078B9"/>
          <w:sz w:val="42"/>
          <w:szCs w:val="42"/>
        </w:rPr>
      </w:pPr>
      <w:r>
        <w:rPr>
          <w:rFonts w:ascii="Arial,Bold" w:hAnsi="Arial,Bold"/>
          <w:b/>
          <w:bCs/>
          <w:color w:val="1078B9"/>
          <w:sz w:val="42"/>
          <w:szCs w:val="42"/>
        </w:rPr>
        <w:lastRenderedPageBreak/>
        <w:t xml:space="preserve">Appendix </w:t>
      </w:r>
      <w:r w:rsidR="005267D9">
        <w:rPr>
          <w:rFonts w:ascii="Arial,Bold" w:hAnsi="Arial,Bold"/>
          <w:b/>
          <w:bCs/>
          <w:color w:val="1078B9"/>
          <w:sz w:val="42"/>
          <w:szCs w:val="42"/>
        </w:rPr>
        <w:t>3</w:t>
      </w:r>
      <w:r>
        <w:rPr>
          <w:rFonts w:ascii="Arial,Bold" w:hAnsi="Arial,Bold"/>
          <w:b/>
          <w:bCs/>
          <w:color w:val="1078B9"/>
          <w:sz w:val="42"/>
          <w:szCs w:val="42"/>
        </w:rPr>
        <w:t xml:space="preserve"> – Alert flow diagram</w:t>
      </w:r>
    </w:p>
    <w:p w14:paraId="3D81E91D" w14:textId="3BD8E191" w:rsidR="00D50665" w:rsidRDefault="00D50665"/>
    <w:p w14:paraId="0A523DF6" w14:textId="048BF86F" w:rsidR="00D50665" w:rsidRDefault="00D50665">
      <w:r>
        <w:rPr>
          <w:noProof/>
        </w:rPr>
        <mc:AlternateContent>
          <mc:Choice Requires="wps">
            <w:drawing>
              <wp:anchor distT="0" distB="0" distL="114300" distR="114300" simplePos="0" relativeHeight="251666432" behindDoc="0" locked="0" layoutInCell="1" allowOverlap="1" wp14:anchorId="08C66F4D" wp14:editId="377B63C3">
                <wp:simplePos x="0" y="0"/>
                <wp:positionH relativeFrom="column">
                  <wp:posOffset>-251405</wp:posOffset>
                </wp:positionH>
                <wp:positionV relativeFrom="paragraph">
                  <wp:posOffset>90170</wp:posOffset>
                </wp:positionV>
                <wp:extent cx="6162260" cy="3306871"/>
                <wp:effectExtent l="50800" t="0" r="60960" b="109855"/>
                <wp:wrapNone/>
                <wp:docPr id="14" name="Text Box 14"/>
                <wp:cNvGraphicFramePr/>
                <a:graphic xmlns:a="http://schemas.openxmlformats.org/drawingml/2006/main">
                  <a:graphicData uri="http://schemas.microsoft.com/office/word/2010/wordprocessingShape">
                    <wps:wsp>
                      <wps:cNvSpPr txBox="1"/>
                      <wps:spPr>
                        <a:xfrm>
                          <a:off x="0" y="0"/>
                          <a:ext cx="6162260" cy="3306871"/>
                        </a:xfrm>
                        <a:prstGeom prst="rect">
                          <a:avLst/>
                        </a:prstGeom>
                        <a:noFill/>
                        <a:ln w="6350">
                          <a:solidFill>
                            <a:schemeClr val="tx1"/>
                          </a:solidFill>
                        </a:ln>
                        <a:effectLst>
                          <a:outerShdw blurRad="50800" dist="50800" dir="5400000" algn="ctr" rotWithShape="0">
                            <a:srgbClr val="1B79B7"/>
                          </a:outerShdw>
                        </a:effectLst>
                      </wps:spPr>
                      <wps:txbx>
                        <w:txbxContent>
                          <w:p w14:paraId="65C2CCA8" w14:textId="1CF99956" w:rsidR="0074069C" w:rsidRPr="007C12A7" w:rsidRDefault="0074069C">
                            <w:pPr>
                              <w:rPr>
                                <w14:shadow w14:blurRad="50800" w14:dist="50800" w14:dir="5400000" w14:sx="0" w14:sy="0" w14:kx="0" w14:ky="0" w14:algn="ctr">
                                  <w14:srgbClr w14:val="1B79B7"/>
                                </w14:shadow>
                              </w:rPr>
                            </w:pPr>
                            <w:r w:rsidRPr="007C12A7">
                              <w:rPr>
                                <w:noProof/>
                                <w14:shadow w14:blurRad="50800" w14:dist="50800" w14:dir="5400000" w14:sx="0" w14:sy="0" w14:kx="0" w14:ky="0" w14:algn="ctr">
                                  <w14:srgbClr w14:val="1B79B7"/>
                                </w14:shadow>
                              </w:rPr>
                              <w:drawing>
                                <wp:inline distT="0" distB="0" distL="0" distR="0" wp14:anchorId="2E7C3130" wp14:editId="0731764E">
                                  <wp:extent cx="5996305" cy="32086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st-test_pre-test_graphic.png"/>
                                          <pic:cNvPicPr/>
                                        </pic:nvPicPr>
                                        <pic:blipFill>
                                          <a:blip r:embed="rId14">
                                            <a:extLst>
                                              <a:ext uri="{28A0092B-C50C-407E-A947-70E740481C1C}">
                                                <a14:useLocalDpi xmlns:a14="http://schemas.microsoft.com/office/drawing/2010/main" val="0"/>
                                              </a:ext>
                                            </a:extLst>
                                          </a:blip>
                                          <a:stretch>
                                            <a:fillRect/>
                                          </a:stretch>
                                        </pic:blipFill>
                                        <pic:spPr>
                                          <a:xfrm>
                                            <a:off x="0" y="0"/>
                                            <a:ext cx="5996305" cy="3208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66F4D" id="Text Box 14" o:spid="_x0000_s1029" type="#_x0000_t202" style="position:absolute;margin-left:-19.8pt;margin-top:7.1pt;width:485.2pt;height:26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" filled="f" strokecolor="black [3213]" strokeweight=".5pt">
                <v:shadow on="t" color="#1b79b7" offset="0,4pt"/>
                <v:textbox>
                  <w:txbxContent>
                    <w:p w14:paraId="65C2CCA8" w14:textId="1CF99956" w:rsidR="0074069C" w:rsidRPr="007C12A7" w:rsidRDefault="0074069C">
                      <w:pPr>
                        <w:rPr>
                          <w14:shadow w14:blurRad="50800" w14:dist="50800" w14:dir="5400000" w14:sx="0" w14:sy="0" w14:kx="0" w14:ky="0" w14:algn="ctr">
                            <w14:srgbClr w14:val="1B79B7"/>
                          </w14:shadow>
                        </w:rPr>
                      </w:pPr>
                      <w:r w:rsidRPr="007C12A7">
                        <w:rPr>
                          <w:noProof/>
                          <w14:shadow w14:blurRad="50800" w14:dist="50800" w14:dir="5400000" w14:sx="0" w14:sy="0" w14:kx="0" w14:ky="0" w14:algn="ctr">
                            <w14:srgbClr w14:val="1B79B7"/>
                          </w14:shadow>
                        </w:rPr>
                        <w:drawing>
                          <wp:inline distT="0" distB="0" distL="0" distR="0" wp14:anchorId="2E7C3130" wp14:editId="0731764E">
                            <wp:extent cx="5996305" cy="32086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st-test_pre-test_graphic.png"/>
                                    <pic:cNvPicPr/>
                                  </pic:nvPicPr>
                                  <pic:blipFill>
                                    <a:blip r:embed="rId15">
                                      <a:extLst>
                                        <a:ext uri="{28A0092B-C50C-407E-A947-70E740481C1C}">
                                          <a14:useLocalDpi xmlns:a14="http://schemas.microsoft.com/office/drawing/2010/main" val="0"/>
                                        </a:ext>
                                      </a:extLst>
                                    </a:blip>
                                    <a:stretch>
                                      <a:fillRect/>
                                    </a:stretch>
                                  </pic:blipFill>
                                  <pic:spPr>
                                    <a:xfrm>
                                      <a:off x="0" y="0"/>
                                      <a:ext cx="5996305" cy="3208655"/>
                                    </a:xfrm>
                                    <a:prstGeom prst="rect">
                                      <a:avLst/>
                                    </a:prstGeom>
                                  </pic:spPr>
                                </pic:pic>
                              </a:graphicData>
                            </a:graphic>
                          </wp:inline>
                        </w:drawing>
                      </w:r>
                    </w:p>
                  </w:txbxContent>
                </v:textbox>
              </v:shape>
            </w:pict>
          </mc:Fallback>
        </mc:AlternateContent>
      </w:r>
    </w:p>
    <w:p w14:paraId="2E570C0E" w14:textId="6B9A3230" w:rsidR="00D50665" w:rsidRDefault="00D50665"/>
    <w:p w14:paraId="15845C8B" w14:textId="11DEF2C7" w:rsidR="00996D4D" w:rsidRDefault="00996D4D"/>
    <w:p w14:paraId="31146B33" w14:textId="77615220" w:rsidR="00996D4D" w:rsidRDefault="00996D4D"/>
    <w:p w14:paraId="6B988438" w14:textId="55153614" w:rsidR="00996D4D" w:rsidRDefault="00996D4D"/>
    <w:p w14:paraId="29C88019" w14:textId="0BE708F7" w:rsidR="00996D4D" w:rsidRDefault="00996D4D"/>
    <w:p w14:paraId="394FA2F4" w14:textId="3F2B3F76" w:rsidR="00996D4D" w:rsidRDefault="00996D4D"/>
    <w:p w14:paraId="792E5D04" w14:textId="02B369C7" w:rsidR="00996D4D" w:rsidRDefault="00996D4D"/>
    <w:p w14:paraId="37EDAC91" w14:textId="34021623" w:rsidR="00996D4D" w:rsidRDefault="00996D4D"/>
    <w:p w14:paraId="4F1816EE" w14:textId="6A34769C" w:rsidR="00996D4D" w:rsidRDefault="00996D4D"/>
    <w:p w14:paraId="79B729D1" w14:textId="02CC2D64" w:rsidR="00996D4D" w:rsidRDefault="00996D4D"/>
    <w:p w14:paraId="6DF60F8C" w14:textId="13BF4CE0" w:rsidR="00996D4D" w:rsidRDefault="00996D4D"/>
    <w:p w14:paraId="2CF4DDDB" w14:textId="48EFE20A" w:rsidR="00996D4D" w:rsidRDefault="00996D4D"/>
    <w:p w14:paraId="621B222B" w14:textId="77777777" w:rsidR="002077EA" w:rsidRDefault="002077EA">
      <w:pPr>
        <w:ind w:firstLine="360"/>
        <w:rPr>
          <w:rFonts w:ascii="Arial,Bold" w:hAnsi="Arial,Bold"/>
          <w:b/>
          <w:bCs/>
          <w:color w:val="1078B9"/>
          <w:sz w:val="42"/>
          <w:szCs w:val="42"/>
        </w:rPr>
      </w:pPr>
      <w:r>
        <w:rPr>
          <w:rFonts w:ascii="Arial,Bold" w:hAnsi="Arial,Bold"/>
          <w:b/>
          <w:bCs/>
          <w:color w:val="1078B9"/>
          <w:sz w:val="42"/>
          <w:szCs w:val="42"/>
        </w:rPr>
        <w:br w:type="page"/>
      </w:r>
    </w:p>
    <w:p w14:paraId="5E20662A" w14:textId="54B87751" w:rsidR="002077EA" w:rsidRDefault="00152EA3" w:rsidP="00152EA3">
      <w:pPr>
        <w:spacing w:before="100" w:beforeAutospacing="1" w:after="100" w:afterAutospacing="1"/>
        <w:rPr>
          <w:rFonts w:ascii="Arial,Bold" w:hAnsi="Arial,Bold"/>
          <w:b/>
          <w:bCs/>
          <w:color w:val="1078B9"/>
          <w:sz w:val="42"/>
          <w:szCs w:val="42"/>
        </w:rPr>
      </w:pPr>
      <w:r>
        <w:rPr>
          <w:rFonts w:ascii="Arial,Bold" w:hAnsi="Arial,Bold"/>
          <w:b/>
          <w:bCs/>
          <w:color w:val="1078B9"/>
          <w:sz w:val="42"/>
          <w:szCs w:val="42"/>
        </w:rPr>
        <w:lastRenderedPageBreak/>
        <w:t xml:space="preserve">Appendix </w:t>
      </w:r>
      <w:r w:rsidR="005267D9">
        <w:rPr>
          <w:rFonts w:ascii="Arial,Bold" w:hAnsi="Arial,Bold"/>
          <w:b/>
          <w:bCs/>
          <w:color w:val="1078B9"/>
          <w:sz w:val="42"/>
          <w:szCs w:val="42"/>
        </w:rPr>
        <w:t>4</w:t>
      </w:r>
      <w:r>
        <w:rPr>
          <w:rFonts w:ascii="Arial,Bold" w:hAnsi="Arial,Bold"/>
          <w:b/>
          <w:bCs/>
          <w:color w:val="1078B9"/>
          <w:sz w:val="42"/>
          <w:szCs w:val="42"/>
        </w:rPr>
        <w:t xml:space="preserve"> – Life cycle of a prescription in </w:t>
      </w:r>
      <w:r w:rsidR="002077EA">
        <w:rPr>
          <w:rFonts w:ascii="Arial,Bold" w:hAnsi="Arial,Bold"/>
          <w:b/>
          <w:bCs/>
          <w:color w:val="1078B9"/>
          <w:sz w:val="42"/>
          <w:szCs w:val="42"/>
        </w:rPr>
        <w:t>primary</w:t>
      </w:r>
      <w:r>
        <w:rPr>
          <w:rFonts w:ascii="Arial,Bold" w:hAnsi="Arial,Bold"/>
          <w:b/>
          <w:bCs/>
          <w:color w:val="1078B9"/>
          <w:sz w:val="42"/>
          <w:szCs w:val="42"/>
        </w:rPr>
        <w:t xml:space="preserve"> care</w:t>
      </w:r>
    </w:p>
    <w:p w14:paraId="0F36BFAE" w14:textId="11497B77" w:rsidR="00A6616A" w:rsidRDefault="00E13A64" w:rsidP="00E13A64">
      <w:pPr>
        <w:spacing w:before="100" w:beforeAutospacing="1" w:after="100" w:afterAutospacing="1"/>
        <w:rPr>
          <w:rFonts w:ascii="Arial,Bold" w:hAnsi="Arial,Bold"/>
          <w:b/>
          <w:bCs/>
          <w:color w:val="1078B9"/>
          <w:sz w:val="42"/>
          <w:szCs w:val="42"/>
        </w:rPr>
      </w:pPr>
      <w:r w:rsidRPr="00E13A64">
        <w:rPr>
          <w:rFonts w:ascii="Arial" w:hAnsi="Arial" w:cs="Arial"/>
          <w:sz w:val="22"/>
          <w:szCs w:val="22"/>
        </w:rPr>
        <w:t>This diagram is currently being revised.</w:t>
      </w:r>
      <w:r w:rsidRPr="00E13A64" w:rsidDel="00E13A64">
        <w:rPr>
          <w:rFonts w:ascii="Arial" w:hAnsi="Arial" w:cs="Arial"/>
          <w:sz w:val="22"/>
          <w:szCs w:val="22"/>
        </w:rPr>
        <w:t xml:space="preserve"> </w:t>
      </w:r>
    </w:p>
    <w:p w14:paraId="1F4DC534" w14:textId="2C1BC8A8" w:rsidR="00AB6FA7" w:rsidRDefault="00AB6FA7" w:rsidP="00AB6FA7">
      <w:pPr>
        <w:spacing w:before="100" w:beforeAutospacing="1" w:after="100" w:afterAutospacing="1"/>
        <w:rPr>
          <w:rFonts w:ascii="Arial,Bold" w:hAnsi="Arial,Bold"/>
          <w:b/>
          <w:bCs/>
          <w:color w:val="1078B9"/>
          <w:sz w:val="42"/>
          <w:szCs w:val="42"/>
        </w:rPr>
      </w:pPr>
      <w:r>
        <w:rPr>
          <w:rFonts w:ascii="Arial,Bold" w:hAnsi="Arial,Bold"/>
          <w:b/>
          <w:bCs/>
          <w:color w:val="1078B9"/>
          <w:sz w:val="42"/>
          <w:szCs w:val="42"/>
        </w:rPr>
        <w:t xml:space="preserve">Appendix </w:t>
      </w:r>
      <w:r w:rsidR="005267D9">
        <w:rPr>
          <w:rFonts w:ascii="Arial,Bold" w:hAnsi="Arial,Bold"/>
          <w:b/>
          <w:bCs/>
          <w:color w:val="1078B9"/>
          <w:sz w:val="42"/>
          <w:szCs w:val="42"/>
        </w:rPr>
        <w:t>5</w:t>
      </w:r>
      <w:r>
        <w:rPr>
          <w:rFonts w:ascii="Arial,Bold" w:hAnsi="Arial,Bold"/>
          <w:b/>
          <w:bCs/>
          <w:color w:val="1078B9"/>
          <w:sz w:val="42"/>
          <w:szCs w:val="42"/>
        </w:rPr>
        <w:t xml:space="preserve"> – Life cycle of a prescription in </w:t>
      </w:r>
      <w:r w:rsidR="0071768D">
        <w:rPr>
          <w:rFonts w:ascii="Arial,Bold" w:hAnsi="Arial,Bold"/>
          <w:b/>
          <w:bCs/>
          <w:color w:val="1078B9"/>
          <w:sz w:val="42"/>
          <w:szCs w:val="42"/>
        </w:rPr>
        <w:t>secondary</w:t>
      </w:r>
      <w:r>
        <w:rPr>
          <w:rFonts w:ascii="Arial,Bold" w:hAnsi="Arial,Bold"/>
          <w:b/>
          <w:bCs/>
          <w:color w:val="1078B9"/>
          <w:sz w:val="42"/>
          <w:szCs w:val="42"/>
        </w:rPr>
        <w:t xml:space="preserve"> care</w:t>
      </w:r>
    </w:p>
    <w:p w14:paraId="537CBE58" w14:textId="76C1BA9A" w:rsidR="00870E99" w:rsidRDefault="00C54F5A" w:rsidP="00AB6FA7">
      <w:pPr>
        <w:spacing w:before="100" w:beforeAutospacing="1" w:after="100" w:afterAutospacing="1"/>
        <w:rPr>
          <w:rFonts w:ascii="Arial,Bold" w:hAnsi="Arial,Bold"/>
          <w:b/>
          <w:bCs/>
          <w:color w:val="1078B9"/>
          <w:sz w:val="42"/>
          <w:szCs w:val="42"/>
        </w:rPr>
      </w:pPr>
      <w:r>
        <w:rPr>
          <w:rFonts w:ascii="Arial,Bold" w:hAnsi="Arial,Bold"/>
          <w:b/>
          <w:bCs/>
          <w:noProof/>
          <w:color w:val="1078B9"/>
          <w:sz w:val="42"/>
          <w:szCs w:val="42"/>
        </w:rPr>
        <mc:AlternateContent>
          <mc:Choice Requires="wps">
            <w:drawing>
              <wp:anchor distT="0" distB="0" distL="114300" distR="114300" simplePos="0" relativeHeight="251670528" behindDoc="0" locked="0" layoutInCell="1" allowOverlap="1" wp14:anchorId="5C9EF834" wp14:editId="3565692E">
                <wp:simplePos x="0" y="0"/>
                <wp:positionH relativeFrom="column">
                  <wp:posOffset>228600</wp:posOffset>
                </wp:positionH>
                <wp:positionV relativeFrom="paragraph">
                  <wp:posOffset>240665</wp:posOffset>
                </wp:positionV>
                <wp:extent cx="5688965" cy="3299791"/>
                <wp:effectExtent l="50800" t="0" r="64135" b="116840"/>
                <wp:wrapNone/>
                <wp:docPr id="17" name="Text Box 17"/>
                <wp:cNvGraphicFramePr/>
                <a:graphic xmlns:a="http://schemas.openxmlformats.org/drawingml/2006/main">
                  <a:graphicData uri="http://schemas.microsoft.com/office/word/2010/wordprocessingShape">
                    <wps:wsp>
                      <wps:cNvSpPr txBox="1"/>
                      <wps:spPr>
                        <a:xfrm>
                          <a:off x="0" y="0"/>
                          <a:ext cx="5688965" cy="3299791"/>
                        </a:xfrm>
                        <a:prstGeom prst="rect">
                          <a:avLst/>
                        </a:prstGeom>
                        <a:solidFill>
                          <a:schemeClr val="lt1"/>
                        </a:solidFill>
                        <a:ln w="6350">
                          <a:solidFill>
                            <a:prstClr val="black"/>
                          </a:solidFill>
                        </a:ln>
                        <a:effectLst>
                          <a:outerShdw blurRad="50800" dist="50800" dir="5400000" algn="ctr" rotWithShape="0">
                            <a:srgbClr val="1B79B7"/>
                          </a:outerShdw>
                        </a:effectLst>
                      </wps:spPr>
                      <wps:txbx>
                        <w:txbxContent>
                          <w:p w14:paraId="0666C3A0" w14:textId="05235DEF" w:rsidR="0074069C" w:rsidRPr="007C12A7" w:rsidRDefault="0074069C">
                            <w:pPr>
                              <w:rPr>
                                <w14:shadow w14:blurRad="50800" w14:dist="50800" w14:dir="5400000" w14:sx="0" w14:sy="0" w14:kx="0" w14:ky="0" w14:algn="ctr">
                                  <w14:srgbClr w14:val="1B79B7"/>
                                </w14:shadow>
                              </w:rPr>
                            </w:pPr>
                            <w:r>
                              <w:rPr>
                                <w:noProof/>
                              </w:rPr>
                              <w:drawing>
                                <wp:inline distT="0" distB="0" distL="0" distR="0" wp14:anchorId="38D73F10" wp14:editId="44F48D74">
                                  <wp:extent cx="5588000" cy="3201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care_graphic 2.png"/>
                                          <pic:cNvPicPr/>
                                        </pic:nvPicPr>
                                        <pic:blipFill>
                                          <a:blip r:embed="rId16">
                                            <a:extLst>
                                              <a:ext uri="{28A0092B-C50C-407E-A947-70E740481C1C}">
                                                <a14:useLocalDpi xmlns:a14="http://schemas.microsoft.com/office/drawing/2010/main" val="0"/>
                                              </a:ext>
                                            </a:extLst>
                                          </a:blip>
                                          <a:stretch>
                                            <a:fillRect/>
                                          </a:stretch>
                                        </pic:blipFill>
                                        <pic:spPr>
                                          <a:xfrm>
                                            <a:off x="0" y="0"/>
                                            <a:ext cx="5588000" cy="3201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F834" id="Text Box 17" o:spid="_x0000_s1030" type="#_x0000_t202" style="position:absolute;margin-left:18pt;margin-top:18.95pt;width:447.95pt;height:25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" fillcolor="white [3201]" strokeweight=".5pt">
                <v:shadow on="t" color="#1b79b7" offset="0,4pt"/>
                <v:textbox>
                  <w:txbxContent>
                    <w:p w14:paraId="0666C3A0" w14:textId="05235DEF" w:rsidR="0074069C" w:rsidRPr="007C12A7" w:rsidRDefault="0074069C">
                      <w:pPr>
                        <w:rPr>
                          <w14:shadow w14:blurRad="50800" w14:dist="50800" w14:dir="5400000" w14:sx="0" w14:sy="0" w14:kx="0" w14:ky="0" w14:algn="ctr">
                            <w14:srgbClr w14:val="1B79B7"/>
                          </w14:shadow>
                        </w:rPr>
                      </w:pPr>
                      <w:r>
                        <w:rPr>
                          <w:noProof/>
                        </w:rPr>
                        <w:drawing>
                          <wp:inline distT="0" distB="0" distL="0" distR="0" wp14:anchorId="38D73F10" wp14:editId="44F48D74">
                            <wp:extent cx="5588000" cy="3201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care_graphic 2.png"/>
                                    <pic:cNvPicPr/>
                                  </pic:nvPicPr>
                                  <pic:blipFill>
                                    <a:blip r:embed="rId17">
                                      <a:extLst>
                                        <a:ext uri="{28A0092B-C50C-407E-A947-70E740481C1C}">
                                          <a14:useLocalDpi xmlns:a14="http://schemas.microsoft.com/office/drawing/2010/main" val="0"/>
                                        </a:ext>
                                      </a:extLst>
                                    </a:blip>
                                    <a:stretch>
                                      <a:fillRect/>
                                    </a:stretch>
                                  </pic:blipFill>
                                  <pic:spPr>
                                    <a:xfrm>
                                      <a:off x="0" y="0"/>
                                      <a:ext cx="5588000" cy="3201670"/>
                                    </a:xfrm>
                                    <a:prstGeom prst="rect">
                                      <a:avLst/>
                                    </a:prstGeom>
                                  </pic:spPr>
                                </pic:pic>
                              </a:graphicData>
                            </a:graphic>
                          </wp:inline>
                        </w:drawing>
                      </w:r>
                    </w:p>
                  </w:txbxContent>
                </v:textbox>
              </v:shape>
            </w:pict>
          </mc:Fallback>
        </mc:AlternateContent>
      </w:r>
    </w:p>
    <w:p w14:paraId="495D6AD2" w14:textId="43217CE8" w:rsidR="00870E99" w:rsidRDefault="00870E99" w:rsidP="00AB6FA7">
      <w:pPr>
        <w:spacing w:before="100" w:beforeAutospacing="1" w:after="100" w:afterAutospacing="1"/>
        <w:rPr>
          <w:rFonts w:ascii="Arial,Bold" w:hAnsi="Arial,Bold"/>
          <w:b/>
          <w:bCs/>
          <w:color w:val="1078B9"/>
          <w:sz w:val="42"/>
          <w:szCs w:val="42"/>
        </w:rPr>
      </w:pPr>
    </w:p>
    <w:p w14:paraId="38EE6543" w14:textId="197833E5" w:rsidR="00870E99" w:rsidRDefault="00870E99" w:rsidP="00AB6FA7">
      <w:pPr>
        <w:spacing w:before="100" w:beforeAutospacing="1" w:after="100" w:afterAutospacing="1"/>
        <w:rPr>
          <w:rFonts w:ascii="Arial,Bold" w:hAnsi="Arial,Bold"/>
          <w:b/>
          <w:bCs/>
          <w:color w:val="1078B9"/>
          <w:sz w:val="42"/>
          <w:szCs w:val="42"/>
        </w:rPr>
      </w:pPr>
    </w:p>
    <w:p w14:paraId="639C7E2E" w14:textId="77777777" w:rsidR="00870E99" w:rsidRDefault="00870E99" w:rsidP="00AB6FA7">
      <w:pPr>
        <w:spacing w:before="100" w:beforeAutospacing="1" w:after="100" w:afterAutospacing="1"/>
        <w:rPr>
          <w:rFonts w:ascii="Arial,Bold" w:hAnsi="Arial,Bold"/>
          <w:b/>
          <w:bCs/>
          <w:color w:val="1078B9"/>
          <w:sz w:val="42"/>
          <w:szCs w:val="42"/>
        </w:rPr>
      </w:pPr>
    </w:p>
    <w:p w14:paraId="0CDAD3EA" w14:textId="42007F7E" w:rsidR="00844AD1" w:rsidRDefault="00844AD1" w:rsidP="00AB6FA7">
      <w:pPr>
        <w:spacing w:before="100" w:beforeAutospacing="1" w:after="100" w:afterAutospacing="1"/>
        <w:rPr>
          <w:rFonts w:ascii="Arial,Bold" w:hAnsi="Arial,Bold"/>
          <w:b/>
          <w:bCs/>
          <w:color w:val="1078B9"/>
          <w:sz w:val="42"/>
          <w:szCs w:val="42"/>
        </w:rPr>
      </w:pPr>
    </w:p>
    <w:p w14:paraId="152AFBD9" w14:textId="77777777" w:rsidR="002077EA" w:rsidRDefault="002077EA">
      <w:pPr>
        <w:ind w:firstLine="360"/>
        <w:rPr>
          <w:rFonts w:ascii="Arial,Bold" w:hAnsi="Arial,Bold"/>
          <w:b/>
          <w:bCs/>
          <w:color w:val="1078B9"/>
          <w:sz w:val="42"/>
          <w:szCs w:val="42"/>
        </w:rPr>
      </w:pPr>
      <w:r>
        <w:rPr>
          <w:rFonts w:ascii="Arial,Bold" w:hAnsi="Arial,Bold"/>
          <w:b/>
          <w:bCs/>
          <w:color w:val="1078B9"/>
          <w:sz w:val="42"/>
          <w:szCs w:val="42"/>
        </w:rPr>
        <w:br w:type="page"/>
      </w:r>
    </w:p>
    <w:p w14:paraId="1A312A3B" w14:textId="790156B1" w:rsidR="00844AD1" w:rsidRDefault="00844AD1" w:rsidP="00844AD1">
      <w:pPr>
        <w:spacing w:before="100" w:beforeAutospacing="1" w:after="100" w:afterAutospacing="1"/>
        <w:rPr>
          <w:rFonts w:ascii="Arial,Bold" w:hAnsi="Arial,Bold"/>
          <w:b/>
          <w:bCs/>
          <w:color w:val="1078B9"/>
          <w:sz w:val="42"/>
          <w:szCs w:val="42"/>
        </w:rPr>
      </w:pPr>
      <w:r>
        <w:rPr>
          <w:rFonts w:ascii="Arial,Bold" w:hAnsi="Arial,Bold"/>
          <w:b/>
          <w:bCs/>
          <w:color w:val="1078B9"/>
          <w:sz w:val="42"/>
          <w:szCs w:val="42"/>
        </w:rPr>
        <w:lastRenderedPageBreak/>
        <w:t xml:space="preserve">Appendix </w:t>
      </w:r>
      <w:r w:rsidR="005267D9">
        <w:rPr>
          <w:rFonts w:ascii="Arial,Bold" w:hAnsi="Arial,Bold"/>
          <w:b/>
          <w:bCs/>
          <w:color w:val="1078B9"/>
          <w:sz w:val="42"/>
          <w:szCs w:val="42"/>
        </w:rPr>
        <w:t>6</w:t>
      </w:r>
      <w:r>
        <w:rPr>
          <w:rFonts w:ascii="Arial,Bold" w:hAnsi="Arial,Bold"/>
          <w:b/>
          <w:bCs/>
          <w:color w:val="1078B9"/>
          <w:sz w:val="42"/>
          <w:szCs w:val="42"/>
        </w:rPr>
        <w:t xml:space="preserve"> – Potential</w:t>
      </w:r>
      <w:r w:rsidR="004F7078">
        <w:rPr>
          <w:rFonts w:ascii="Arial,Bold" w:hAnsi="Arial,Bold"/>
          <w:b/>
          <w:bCs/>
          <w:color w:val="1078B9"/>
          <w:sz w:val="42"/>
          <w:szCs w:val="42"/>
        </w:rPr>
        <w:t xml:space="preserve"> use of</w:t>
      </w:r>
      <w:r>
        <w:rPr>
          <w:rFonts w:ascii="Arial,Bold" w:hAnsi="Arial,Bold"/>
          <w:b/>
          <w:bCs/>
          <w:color w:val="1078B9"/>
          <w:sz w:val="42"/>
          <w:szCs w:val="42"/>
        </w:rPr>
        <w:t xml:space="preserve"> </w:t>
      </w:r>
      <w:proofErr w:type="spellStart"/>
      <w:r>
        <w:rPr>
          <w:rFonts w:ascii="Arial,Bold" w:hAnsi="Arial,Bold"/>
          <w:b/>
          <w:bCs/>
          <w:color w:val="1078B9"/>
          <w:sz w:val="42"/>
          <w:szCs w:val="42"/>
        </w:rPr>
        <w:t>PGx</w:t>
      </w:r>
      <w:proofErr w:type="spellEnd"/>
      <w:r>
        <w:rPr>
          <w:rFonts w:ascii="Arial,Bold" w:hAnsi="Arial,Bold"/>
          <w:b/>
          <w:bCs/>
          <w:color w:val="1078B9"/>
          <w:sz w:val="42"/>
          <w:szCs w:val="42"/>
        </w:rPr>
        <w:t xml:space="preserve"> alerts in the perioperative period</w:t>
      </w:r>
    </w:p>
    <w:p w14:paraId="3FC94A83" w14:textId="3012688A" w:rsidR="00152BCF" w:rsidRPr="00152EA3" w:rsidRDefault="00152BCF" w:rsidP="00844AD1">
      <w:pPr>
        <w:spacing w:before="100" w:beforeAutospacing="1" w:after="100" w:afterAutospacing="1"/>
        <w:rPr>
          <w:rFonts w:ascii="Arial,Bold" w:hAnsi="Arial,Bold"/>
          <w:color w:val="1078B9"/>
          <w:sz w:val="42"/>
          <w:szCs w:val="42"/>
        </w:rPr>
      </w:pPr>
      <w:r>
        <w:rPr>
          <w:rFonts w:ascii="Arial,Bold" w:hAnsi="Arial,Bold"/>
          <w:noProof/>
          <w:color w:val="1078B9"/>
          <w:sz w:val="42"/>
          <w:szCs w:val="42"/>
        </w:rPr>
        <mc:AlternateContent>
          <mc:Choice Requires="wps">
            <w:drawing>
              <wp:anchor distT="0" distB="0" distL="114300" distR="114300" simplePos="0" relativeHeight="251668480" behindDoc="0" locked="0" layoutInCell="1" allowOverlap="1" wp14:anchorId="4D413453" wp14:editId="1B819EF8">
                <wp:simplePos x="0" y="0"/>
                <wp:positionH relativeFrom="column">
                  <wp:posOffset>-556591</wp:posOffset>
                </wp:positionH>
                <wp:positionV relativeFrom="paragraph">
                  <wp:posOffset>162947</wp:posOffset>
                </wp:positionV>
                <wp:extent cx="6824676" cy="2888973"/>
                <wp:effectExtent l="50800" t="0" r="59055" b="108585"/>
                <wp:wrapNone/>
                <wp:docPr id="7" name="Text Box 7"/>
                <wp:cNvGraphicFramePr/>
                <a:graphic xmlns:a="http://schemas.openxmlformats.org/drawingml/2006/main">
                  <a:graphicData uri="http://schemas.microsoft.com/office/word/2010/wordprocessingShape">
                    <wps:wsp>
                      <wps:cNvSpPr txBox="1"/>
                      <wps:spPr>
                        <a:xfrm>
                          <a:off x="0" y="0"/>
                          <a:ext cx="6824676" cy="2888973"/>
                        </a:xfrm>
                        <a:prstGeom prst="rect">
                          <a:avLst/>
                        </a:prstGeom>
                        <a:solidFill>
                          <a:schemeClr val="lt1"/>
                        </a:solidFill>
                        <a:ln w="6350">
                          <a:solidFill>
                            <a:prstClr val="black"/>
                          </a:solidFill>
                        </a:ln>
                        <a:effectLst>
                          <a:outerShdw blurRad="50800" dist="50800" dir="5400000" algn="ctr" rotWithShape="0">
                            <a:srgbClr val="1B79B7"/>
                          </a:outerShdw>
                        </a:effectLst>
                      </wps:spPr>
                      <wps:txbx>
                        <w:txbxContent>
                          <w:p w14:paraId="3429B8A5" w14:textId="7641EC9F" w:rsidR="0074069C" w:rsidRDefault="0074069C">
                            <w:r>
                              <w:rPr>
                                <w:noProof/>
                              </w:rPr>
                              <w:drawing>
                                <wp:inline distT="0" distB="0" distL="0" distR="0" wp14:anchorId="5A1F7DD5" wp14:editId="02D7A7A0">
                                  <wp:extent cx="6633845" cy="24646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ioperative_graphic.png"/>
                                          <pic:cNvPicPr/>
                                        </pic:nvPicPr>
                                        <pic:blipFill>
                                          <a:blip r:embed="rId18">
                                            <a:extLst>
                                              <a:ext uri="{28A0092B-C50C-407E-A947-70E740481C1C}">
                                                <a14:useLocalDpi xmlns:a14="http://schemas.microsoft.com/office/drawing/2010/main" val="0"/>
                                              </a:ext>
                                            </a:extLst>
                                          </a:blip>
                                          <a:stretch>
                                            <a:fillRect/>
                                          </a:stretch>
                                        </pic:blipFill>
                                        <pic:spPr>
                                          <a:xfrm>
                                            <a:off x="0" y="0"/>
                                            <a:ext cx="6686532" cy="24842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13453" id="Text Box 7" o:spid="_x0000_s1031" type="#_x0000_t202" style="position:absolute;margin-left:-43.85pt;margin-top:12.85pt;width:537.4pt;height:2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" fillcolor="white [3201]" strokeweight=".5pt">
                <v:shadow on="t" color="#1b79b7" offset="0,4pt"/>
                <v:textbox>
                  <w:txbxContent>
                    <w:p w14:paraId="3429B8A5" w14:textId="7641EC9F" w:rsidR="0074069C" w:rsidRDefault="0074069C">
                      <w:r>
                        <w:rPr>
                          <w:noProof/>
                        </w:rPr>
                        <w:drawing>
                          <wp:inline distT="0" distB="0" distL="0" distR="0" wp14:anchorId="5A1F7DD5" wp14:editId="02D7A7A0">
                            <wp:extent cx="6633845" cy="24646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ioperative_graphic.png"/>
                                    <pic:cNvPicPr/>
                                  </pic:nvPicPr>
                                  <pic:blipFill>
                                    <a:blip r:embed="rId19">
                                      <a:extLst>
                                        <a:ext uri="{28A0092B-C50C-407E-A947-70E740481C1C}">
                                          <a14:useLocalDpi xmlns:a14="http://schemas.microsoft.com/office/drawing/2010/main" val="0"/>
                                        </a:ext>
                                      </a:extLst>
                                    </a:blip>
                                    <a:stretch>
                                      <a:fillRect/>
                                    </a:stretch>
                                  </pic:blipFill>
                                  <pic:spPr>
                                    <a:xfrm>
                                      <a:off x="0" y="0"/>
                                      <a:ext cx="6686532" cy="2484274"/>
                                    </a:xfrm>
                                    <a:prstGeom prst="rect">
                                      <a:avLst/>
                                    </a:prstGeom>
                                  </pic:spPr>
                                </pic:pic>
                              </a:graphicData>
                            </a:graphic>
                          </wp:inline>
                        </w:drawing>
                      </w:r>
                    </w:p>
                  </w:txbxContent>
                </v:textbox>
              </v:shape>
            </w:pict>
          </mc:Fallback>
        </mc:AlternateContent>
      </w:r>
    </w:p>
    <w:p w14:paraId="2827CEB1" w14:textId="77777777" w:rsidR="00844AD1" w:rsidRPr="00152EA3" w:rsidRDefault="00844AD1" w:rsidP="00AB6FA7">
      <w:pPr>
        <w:spacing w:before="100" w:beforeAutospacing="1" w:after="100" w:afterAutospacing="1"/>
        <w:rPr>
          <w:rFonts w:ascii="Arial,Bold" w:hAnsi="Arial,Bold"/>
          <w:color w:val="1078B9"/>
          <w:sz w:val="42"/>
          <w:szCs w:val="42"/>
        </w:rPr>
      </w:pPr>
    </w:p>
    <w:p w14:paraId="681E3A2F" w14:textId="77777777" w:rsidR="007C12A7" w:rsidRDefault="007C12A7">
      <w:pPr>
        <w:ind w:firstLine="360"/>
        <w:rPr>
          <w:rFonts w:ascii="Arial,Bold" w:hAnsi="Arial,Bold"/>
          <w:b/>
          <w:bCs/>
          <w:color w:val="1078B9"/>
          <w:sz w:val="42"/>
          <w:szCs w:val="42"/>
        </w:rPr>
      </w:pPr>
    </w:p>
    <w:p w14:paraId="416F5FE3" w14:textId="77777777" w:rsidR="007C12A7" w:rsidRDefault="007C12A7">
      <w:pPr>
        <w:ind w:firstLine="360"/>
        <w:rPr>
          <w:rFonts w:ascii="Arial,Bold" w:hAnsi="Arial,Bold"/>
          <w:b/>
          <w:bCs/>
          <w:color w:val="1078B9"/>
          <w:sz w:val="42"/>
          <w:szCs w:val="42"/>
        </w:rPr>
      </w:pPr>
    </w:p>
    <w:p w14:paraId="6BA1D3C1" w14:textId="77777777" w:rsidR="007C12A7" w:rsidRDefault="007C12A7">
      <w:pPr>
        <w:ind w:firstLine="360"/>
        <w:rPr>
          <w:rFonts w:ascii="Arial,Bold" w:hAnsi="Arial,Bold"/>
          <w:b/>
          <w:bCs/>
          <w:color w:val="1078B9"/>
          <w:sz w:val="42"/>
          <w:szCs w:val="42"/>
        </w:rPr>
      </w:pPr>
    </w:p>
    <w:p w14:paraId="182353C4" w14:textId="77777777" w:rsidR="007C12A7" w:rsidRDefault="007C12A7">
      <w:pPr>
        <w:ind w:firstLine="360"/>
        <w:rPr>
          <w:rFonts w:ascii="Arial,Bold" w:hAnsi="Arial,Bold"/>
          <w:b/>
          <w:bCs/>
          <w:color w:val="1078B9"/>
          <w:sz w:val="42"/>
          <w:szCs w:val="42"/>
        </w:rPr>
      </w:pPr>
    </w:p>
    <w:p w14:paraId="30D60F14" w14:textId="77777777" w:rsidR="007C12A7" w:rsidRDefault="007C12A7">
      <w:pPr>
        <w:ind w:firstLine="360"/>
        <w:rPr>
          <w:rFonts w:ascii="Arial,Bold" w:hAnsi="Arial,Bold"/>
          <w:b/>
          <w:bCs/>
          <w:color w:val="1078B9"/>
          <w:sz w:val="42"/>
          <w:szCs w:val="42"/>
        </w:rPr>
      </w:pPr>
    </w:p>
    <w:p w14:paraId="58E8FF1D" w14:textId="77DE27E2" w:rsidR="007C12A7" w:rsidRDefault="007C12A7">
      <w:pPr>
        <w:ind w:firstLine="360"/>
        <w:rPr>
          <w:rFonts w:ascii="Arial,Bold" w:hAnsi="Arial,Bold"/>
          <w:b/>
          <w:bCs/>
          <w:color w:val="1078B9"/>
          <w:sz w:val="42"/>
          <w:szCs w:val="42"/>
        </w:rPr>
      </w:pPr>
      <w:r w:rsidRPr="007C12A7">
        <w:rPr>
          <w:rFonts w:ascii="Arial,Bold" w:hAnsi="Arial,Bold"/>
          <w:b/>
          <w:bCs/>
          <w:noProof/>
          <w:color w:val="1078B9"/>
          <w:sz w:val="42"/>
          <w:szCs w:val="42"/>
        </w:rPr>
        <mc:AlternateContent>
          <mc:Choice Requires="wps">
            <w:drawing>
              <wp:anchor distT="0" distB="0" distL="114300" distR="114300" simplePos="0" relativeHeight="251674624" behindDoc="0" locked="0" layoutInCell="1" allowOverlap="1" wp14:anchorId="20AD0051" wp14:editId="4BD55D58">
                <wp:simplePos x="0" y="0"/>
                <wp:positionH relativeFrom="column">
                  <wp:posOffset>3521600</wp:posOffset>
                </wp:positionH>
                <wp:positionV relativeFrom="paragraph">
                  <wp:posOffset>308169</wp:posOffset>
                </wp:positionV>
                <wp:extent cx="2743901" cy="276999"/>
                <wp:effectExtent l="0" t="0" r="0" b="0"/>
                <wp:wrapNone/>
                <wp:docPr id="23" name="TextBox 10"/>
                <wp:cNvGraphicFramePr/>
                <a:graphic xmlns:a="http://schemas.openxmlformats.org/drawingml/2006/main">
                  <a:graphicData uri="http://schemas.microsoft.com/office/word/2010/wordprocessingShape">
                    <wps:wsp>
                      <wps:cNvSpPr txBox="1"/>
                      <wps:spPr>
                        <a:xfrm>
                          <a:off x="0" y="0"/>
                          <a:ext cx="2743901" cy="276999"/>
                        </a:xfrm>
                        <a:prstGeom prst="rect">
                          <a:avLst/>
                        </a:prstGeom>
                        <a:noFill/>
                      </wps:spPr>
                      <wps:txbx>
                        <w:txbxContent>
                          <w:p w14:paraId="5A5B5F95" w14:textId="08C8FED1" w:rsidR="0074069C" w:rsidRPr="008A0382" w:rsidRDefault="0068559A" w:rsidP="007C12A7">
                            <w:pPr>
                              <w:rPr>
                                <w:rFonts w:ascii="Arial" w:hAnsi="Arial" w:cs="Arial"/>
                                <w:sz w:val="22"/>
                                <w:szCs w:val="22"/>
                              </w:rPr>
                            </w:pPr>
                            <w:hyperlink r:id="rId20" w:history="1">
                              <w:r w:rsidR="0074069C">
                                <w:rPr>
                                  <w:rFonts w:asciiTheme="minorHAnsi" w:hAnsi="Calibri" w:cstheme="minorBidi"/>
                                  <w:color w:val="000000" w:themeColor="text1"/>
                                  <w:kern w:val="24"/>
                                  <w:lang w:val="en-US"/>
                                </w:rPr>
                                <w:t xml:space="preserve">Adapted from </w:t>
                              </w:r>
                            </w:hyperlink>
                            <w:hyperlink r:id="rId21" w:history="1">
                              <w:r w:rsidR="0074069C">
                                <w:rPr>
                                  <w:rFonts w:asciiTheme="minorHAnsi" w:hAnsi="Calibri" w:cstheme="minorBidi"/>
                                  <w:color w:val="000000" w:themeColor="text1"/>
                                  <w:kern w:val="24"/>
                                </w:rPr>
                                <w:t xml:space="preserve">Ohno-Machado </w:t>
                              </w:r>
                              <w:r w:rsidR="0074069C" w:rsidRPr="008A0382">
                                <w:rPr>
                                  <w:rFonts w:asciiTheme="minorHAnsi" w:hAnsi="Calibri" w:cstheme="minorBidi"/>
                                  <w:i/>
                                  <w:iCs/>
                                  <w:color w:val="000000" w:themeColor="text1"/>
                                  <w:kern w:val="24"/>
                                </w:rPr>
                                <w:t>et al</w:t>
                              </w:r>
                              <w:r w:rsidR="0074069C">
                                <w:rPr>
                                  <w:rFonts w:asciiTheme="minorHAnsi" w:hAnsi="Calibri" w:cstheme="minorBidi"/>
                                  <w:color w:val="000000" w:themeColor="text1"/>
                                  <w:kern w:val="24"/>
                                </w:rPr>
                                <w:t>. 2018</w:t>
                              </w:r>
                            </w:hyperlink>
                          </w:p>
                        </w:txbxContent>
                      </wps:txbx>
                      <wps:bodyPr wrap="square" rtlCol="0">
                        <a:spAutoFit/>
                      </wps:bodyPr>
                    </wps:wsp>
                  </a:graphicData>
                </a:graphic>
              </wp:anchor>
            </w:drawing>
          </mc:Choice>
          <mc:Fallback>
            <w:pict>
              <v:shape w14:anchorId="20AD0051" id="_x0000_s1032" type="#_x0000_t202" style="position:absolute;left:0;text-align:left;margin-left:277.3pt;margin-top:24.25pt;width:216.05pt;height:2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" filled="f" stroked="f">
                <v:textbox style="mso-fit-shape-to-text:t">
                  <w:txbxContent>
                    <w:p w14:paraId="5A5B5F95" w14:textId="08C8FED1" w:rsidR="0074069C" w:rsidRPr="008A0382" w:rsidRDefault="0074069C" w:rsidP="007C12A7">
                      <w:pPr>
                        <w:rPr>
                          <w:rFonts w:ascii="Arial" w:hAnsi="Arial" w:cs="Arial"/>
                          <w:sz w:val="22"/>
                          <w:szCs w:val="22"/>
                        </w:rPr>
                      </w:pPr>
                      <w:hyperlink r:id="rId22" w:history="1">
                        <w:r>
                          <w:rPr>
                            <w:rFonts w:asciiTheme="minorHAnsi" w:hAnsi="Calibri" w:cstheme="minorBidi"/>
                            <w:color w:val="000000" w:themeColor="text1"/>
                            <w:kern w:val="24"/>
                            <w:lang w:val="en-US"/>
                          </w:rPr>
                          <w:t xml:space="preserve">Adapted from </w:t>
                        </w:r>
                      </w:hyperlink>
                      <w:hyperlink r:id="rId23" w:history="1">
                        <w:r>
                          <w:rPr>
                            <w:rFonts w:asciiTheme="minorHAnsi" w:hAnsi="Calibri" w:cstheme="minorBidi"/>
                            <w:color w:val="000000" w:themeColor="text1"/>
                            <w:kern w:val="24"/>
                          </w:rPr>
                          <w:t xml:space="preserve">Ohno-Machado </w:t>
                        </w:r>
                        <w:r w:rsidRPr="008A0382">
                          <w:rPr>
                            <w:rFonts w:asciiTheme="minorHAnsi" w:hAnsi="Calibri" w:cstheme="minorBidi"/>
                            <w:i/>
                            <w:iCs/>
                            <w:color w:val="000000" w:themeColor="text1"/>
                            <w:kern w:val="24"/>
                          </w:rPr>
                          <w:t>et al</w:t>
                        </w:r>
                        <w:r>
                          <w:rPr>
                            <w:rFonts w:asciiTheme="minorHAnsi" w:hAnsi="Calibri" w:cstheme="minorBidi"/>
                            <w:color w:val="000000" w:themeColor="text1"/>
                            <w:kern w:val="24"/>
                          </w:rPr>
                          <w:t>. 2018</w:t>
                        </w:r>
                      </w:hyperlink>
                    </w:p>
                  </w:txbxContent>
                </v:textbox>
              </v:shape>
            </w:pict>
          </mc:Fallback>
        </mc:AlternateContent>
      </w:r>
    </w:p>
    <w:p w14:paraId="1366A520" w14:textId="44C708B4" w:rsidR="007C12A7" w:rsidRDefault="007C12A7">
      <w:pPr>
        <w:ind w:firstLine="360"/>
        <w:rPr>
          <w:rFonts w:ascii="Arial,Bold" w:hAnsi="Arial,Bold"/>
          <w:b/>
          <w:bCs/>
          <w:color w:val="1078B9"/>
          <w:sz w:val="42"/>
          <w:szCs w:val="42"/>
        </w:rPr>
      </w:pPr>
    </w:p>
    <w:p w14:paraId="63D97D70" w14:textId="7AFF27D1" w:rsidR="007C12A7" w:rsidRDefault="007C12A7" w:rsidP="007C12A7">
      <w:pPr>
        <w:spacing w:before="100" w:beforeAutospacing="1" w:after="100" w:afterAutospacing="1"/>
        <w:rPr>
          <w:rFonts w:ascii="Arial,Bold" w:hAnsi="Arial,Bold"/>
          <w:b/>
          <w:bCs/>
          <w:color w:val="1078B9"/>
          <w:sz w:val="42"/>
          <w:szCs w:val="42"/>
        </w:rPr>
      </w:pPr>
      <w:r>
        <w:rPr>
          <w:rFonts w:ascii="Arial,Bold" w:hAnsi="Arial,Bold"/>
          <w:b/>
          <w:bCs/>
          <w:color w:val="1078B9"/>
          <w:sz w:val="42"/>
          <w:szCs w:val="42"/>
        </w:rPr>
        <w:t xml:space="preserve">Appendix </w:t>
      </w:r>
      <w:r w:rsidR="005267D9">
        <w:rPr>
          <w:rFonts w:ascii="Arial,Bold" w:hAnsi="Arial,Bold"/>
          <w:b/>
          <w:bCs/>
          <w:color w:val="1078B9"/>
          <w:sz w:val="42"/>
          <w:szCs w:val="42"/>
        </w:rPr>
        <w:t>7</w:t>
      </w:r>
      <w:r>
        <w:rPr>
          <w:rFonts w:ascii="Arial,Bold" w:hAnsi="Arial,Bold"/>
          <w:b/>
          <w:bCs/>
          <w:color w:val="1078B9"/>
          <w:sz w:val="42"/>
          <w:szCs w:val="42"/>
        </w:rPr>
        <w:t xml:space="preserve"> – Pharmacogenomic Landscape</w:t>
      </w:r>
    </w:p>
    <w:p w14:paraId="142C1B99" w14:textId="2C4C9544" w:rsidR="007C12A7" w:rsidRDefault="007C12A7" w:rsidP="007C12A7">
      <w:pPr>
        <w:spacing w:before="100" w:beforeAutospacing="1" w:after="100" w:afterAutospacing="1"/>
        <w:rPr>
          <w:rFonts w:ascii="Arial,Bold" w:hAnsi="Arial,Bold"/>
          <w:b/>
          <w:bCs/>
          <w:color w:val="1078B9"/>
          <w:sz w:val="42"/>
          <w:szCs w:val="42"/>
        </w:rPr>
      </w:pPr>
      <w:r>
        <w:rPr>
          <w:rFonts w:ascii="Arial,Bold" w:hAnsi="Arial,Bold"/>
          <w:b/>
          <w:bCs/>
          <w:noProof/>
          <w:color w:val="1078B9"/>
          <w:sz w:val="42"/>
          <w:szCs w:val="42"/>
        </w:rPr>
        <mc:AlternateContent>
          <mc:Choice Requires="wps">
            <w:drawing>
              <wp:anchor distT="0" distB="0" distL="114300" distR="114300" simplePos="0" relativeHeight="251675648" behindDoc="0" locked="0" layoutInCell="1" allowOverlap="1" wp14:anchorId="5D818B5E" wp14:editId="5A4C6E9C">
                <wp:simplePos x="0" y="0"/>
                <wp:positionH relativeFrom="column">
                  <wp:posOffset>13529</wp:posOffset>
                </wp:positionH>
                <wp:positionV relativeFrom="paragraph">
                  <wp:posOffset>147845</wp:posOffset>
                </wp:positionV>
                <wp:extent cx="5724939" cy="3949065"/>
                <wp:effectExtent l="50800" t="0" r="66675" b="114935"/>
                <wp:wrapNone/>
                <wp:docPr id="24" name="Text Box 24"/>
                <wp:cNvGraphicFramePr/>
                <a:graphic xmlns:a="http://schemas.openxmlformats.org/drawingml/2006/main">
                  <a:graphicData uri="http://schemas.microsoft.com/office/word/2010/wordprocessingShape">
                    <wps:wsp>
                      <wps:cNvSpPr txBox="1"/>
                      <wps:spPr>
                        <a:xfrm>
                          <a:off x="0" y="0"/>
                          <a:ext cx="5724939" cy="3949065"/>
                        </a:xfrm>
                        <a:prstGeom prst="rect">
                          <a:avLst/>
                        </a:prstGeom>
                        <a:solidFill>
                          <a:schemeClr val="lt1"/>
                        </a:solidFill>
                        <a:ln w="6350">
                          <a:solidFill>
                            <a:prstClr val="black"/>
                          </a:solidFill>
                        </a:ln>
                        <a:effectLst>
                          <a:outerShdw blurRad="50800" dist="50800" dir="5400000" algn="ctr" rotWithShape="0">
                            <a:srgbClr val="1B79B7"/>
                          </a:outerShdw>
                        </a:effectLst>
                      </wps:spPr>
                      <wps:txbx>
                        <w:txbxContent>
                          <w:p w14:paraId="38E43966" w14:textId="0C90CBD7" w:rsidR="0074069C" w:rsidRDefault="0074069C">
                            <w:r>
                              <w:rPr>
                                <w:noProof/>
                              </w:rPr>
                              <w:drawing>
                                <wp:inline distT="0" distB="0" distL="0" distR="0" wp14:anchorId="29E8ABC8" wp14:editId="742018F7">
                                  <wp:extent cx="5512904" cy="3820893"/>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osystem_flowchart.png"/>
                                          <pic:cNvPicPr/>
                                        </pic:nvPicPr>
                                        <pic:blipFill>
                                          <a:blip r:embed="rId24">
                                            <a:extLst>
                                              <a:ext uri="{28A0092B-C50C-407E-A947-70E740481C1C}">
                                                <a14:useLocalDpi xmlns:a14="http://schemas.microsoft.com/office/drawing/2010/main" val="0"/>
                                              </a:ext>
                                            </a:extLst>
                                          </a:blip>
                                          <a:stretch>
                                            <a:fillRect/>
                                          </a:stretch>
                                        </pic:blipFill>
                                        <pic:spPr>
                                          <a:xfrm>
                                            <a:off x="0" y="0"/>
                                            <a:ext cx="5512904" cy="38208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8B5E" id="Text Box 24" o:spid="_x0000_s1033" type="#_x0000_t202" style="position:absolute;margin-left:1.05pt;margin-top:11.65pt;width:450.8pt;height:31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" fillcolor="white [3201]" strokeweight=".5pt">
                <v:shadow on="t" color="#1b79b7" offset="0,4pt"/>
                <v:textbox>
                  <w:txbxContent>
                    <w:p w14:paraId="38E43966" w14:textId="0C90CBD7" w:rsidR="0074069C" w:rsidRDefault="0074069C">
                      <w:r>
                        <w:rPr>
                          <w:noProof/>
                        </w:rPr>
                        <w:drawing>
                          <wp:inline distT="0" distB="0" distL="0" distR="0" wp14:anchorId="29E8ABC8" wp14:editId="742018F7">
                            <wp:extent cx="5512904" cy="3820893"/>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osystem_flowchart.png"/>
                                    <pic:cNvPicPr/>
                                  </pic:nvPicPr>
                                  <pic:blipFill>
                                    <a:blip r:embed="rId25">
                                      <a:extLst>
                                        <a:ext uri="{28A0092B-C50C-407E-A947-70E740481C1C}">
                                          <a14:useLocalDpi xmlns:a14="http://schemas.microsoft.com/office/drawing/2010/main" val="0"/>
                                        </a:ext>
                                      </a:extLst>
                                    </a:blip>
                                    <a:stretch>
                                      <a:fillRect/>
                                    </a:stretch>
                                  </pic:blipFill>
                                  <pic:spPr>
                                    <a:xfrm>
                                      <a:off x="0" y="0"/>
                                      <a:ext cx="5512904" cy="3820893"/>
                                    </a:xfrm>
                                    <a:prstGeom prst="rect">
                                      <a:avLst/>
                                    </a:prstGeom>
                                  </pic:spPr>
                                </pic:pic>
                              </a:graphicData>
                            </a:graphic>
                          </wp:inline>
                        </w:drawing>
                      </w:r>
                    </w:p>
                  </w:txbxContent>
                </v:textbox>
              </v:shape>
            </w:pict>
          </mc:Fallback>
        </mc:AlternateContent>
      </w:r>
    </w:p>
    <w:p w14:paraId="59B2BCFD" w14:textId="1819E2FC" w:rsidR="00AB6FA7" w:rsidRDefault="00B70148" w:rsidP="007C12A7">
      <w:pPr>
        <w:rPr>
          <w:rFonts w:ascii="Arial,Bold" w:hAnsi="Arial,Bold"/>
          <w:b/>
          <w:bCs/>
          <w:color w:val="1078B9"/>
          <w:sz w:val="42"/>
          <w:szCs w:val="42"/>
        </w:rPr>
      </w:pPr>
      <w:r w:rsidRPr="00B70148">
        <w:rPr>
          <w:rFonts w:ascii="Arial,Bold" w:hAnsi="Arial,Bold"/>
          <w:b/>
          <w:bCs/>
          <w:noProof/>
          <w:color w:val="1078B9"/>
          <w:sz w:val="42"/>
          <w:szCs w:val="42"/>
        </w:rPr>
        <mc:AlternateContent>
          <mc:Choice Requires="wps">
            <w:drawing>
              <wp:anchor distT="0" distB="0" distL="114300" distR="114300" simplePos="0" relativeHeight="251677696" behindDoc="0" locked="0" layoutInCell="1" allowOverlap="1" wp14:anchorId="4E941404" wp14:editId="08DCE27E">
                <wp:simplePos x="0" y="0"/>
                <wp:positionH relativeFrom="column">
                  <wp:posOffset>3519377</wp:posOffset>
                </wp:positionH>
                <wp:positionV relativeFrom="paragraph">
                  <wp:posOffset>3710763</wp:posOffset>
                </wp:positionV>
                <wp:extent cx="2255851" cy="276999"/>
                <wp:effectExtent l="0" t="0" r="0" b="0"/>
                <wp:wrapNone/>
                <wp:docPr id="38" name="TextBox 37">
                  <a:extLst xmlns:a="http://schemas.openxmlformats.org/drawingml/2006/main">
                    <a:ext uri="{FF2B5EF4-FFF2-40B4-BE49-F238E27FC236}">
                      <a16:creationId xmlns:a16="http://schemas.microsoft.com/office/drawing/2014/main" id="{CBC20F6E-04B4-9845-8D4D-83D98002E0E6}"/>
                    </a:ext>
                  </a:extLst>
                </wp:docPr>
                <wp:cNvGraphicFramePr/>
                <a:graphic xmlns:a="http://schemas.openxmlformats.org/drawingml/2006/main">
                  <a:graphicData uri="http://schemas.microsoft.com/office/word/2010/wordprocessingShape">
                    <wps:wsp>
                      <wps:cNvSpPr txBox="1"/>
                      <wps:spPr>
                        <a:xfrm>
                          <a:off x="0" y="0"/>
                          <a:ext cx="2255851" cy="276999"/>
                        </a:xfrm>
                        <a:prstGeom prst="rect">
                          <a:avLst/>
                        </a:prstGeom>
                        <a:noFill/>
                      </wps:spPr>
                      <wps:txbx>
                        <w:txbxContent>
                          <w:p w14:paraId="622662AF" w14:textId="77777777" w:rsidR="0074069C" w:rsidRPr="008A0382" w:rsidRDefault="0068559A" w:rsidP="00B70148">
                            <w:pPr>
                              <w:rPr>
                                <w:rFonts w:ascii="Arial" w:hAnsi="Arial" w:cs="Arial"/>
                                <w:sz w:val="22"/>
                                <w:szCs w:val="22"/>
                              </w:rPr>
                            </w:pPr>
                            <w:hyperlink r:id="rId26" w:history="1">
                              <w:r w:rsidR="0074069C" w:rsidRPr="008A0382">
                                <w:rPr>
                                  <w:rStyle w:val="Hyperlink"/>
                                  <w:rFonts w:ascii="Arial" w:hAnsi="Arial" w:cs="Arial"/>
                                  <w:color w:val="1C2741"/>
                                  <w:kern w:val="24"/>
                                  <w:sz w:val="22"/>
                                  <w:szCs w:val="22"/>
                                  <w:lang w:val="en-US"/>
                                </w:rPr>
                                <w:t xml:space="preserve">Adapted from </w:t>
                              </w:r>
                            </w:hyperlink>
                            <w:hyperlink r:id="rId27" w:history="1">
                              <w:proofErr w:type="spellStart"/>
                              <w:r w:rsidR="0074069C" w:rsidRPr="008A0382">
                                <w:rPr>
                                  <w:rStyle w:val="Hyperlink"/>
                                  <w:rFonts w:ascii="Arial" w:hAnsi="Arial" w:cs="Arial"/>
                                  <w:color w:val="1C2741"/>
                                  <w:kern w:val="24"/>
                                  <w:sz w:val="22"/>
                                  <w:szCs w:val="22"/>
                                  <w:lang w:val="en-US"/>
                                </w:rPr>
                                <w:t>Kawam</w:t>
                              </w:r>
                              <w:proofErr w:type="spellEnd"/>
                            </w:hyperlink>
                            <w:hyperlink r:id="rId28" w:history="1">
                              <w:r w:rsidR="0074069C" w:rsidRPr="008A0382">
                                <w:rPr>
                                  <w:rStyle w:val="Hyperlink"/>
                                  <w:rFonts w:ascii="Arial" w:hAnsi="Arial" w:cs="Arial"/>
                                  <w:color w:val="1C2741"/>
                                  <w:kern w:val="24"/>
                                  <w:sz w:val="22"/>
                                  <w:szCs w:val="22"/>
                                  <w:lang w:val="en-US"/>
                                </w:rPr>
                                <w:t xml:space="preserve"> </w:t>
                              </w:r>
                            </w:hyperlink>
                            <w:hyperlink r:id="rId29" w:history="1">
                              <w:r w:rsidR="0074069C" w:rsidRPr="008A0382">
                                <w:rPr>
                                  <w:rStyle w:val="Hyperlink"/>
                                  <w:rFonts w:ascii="Arial" w:hAnsi="Arial" w:cs="Arial"/>
                                  <w:i/>
                                  <w:iCs/>
                                  <w:color w:val="1C2741"/>
                                  <w:kern w:val="24"/>
                                  <w:sz w:val="22"/>
                                  <w:szCs w:val="22"/>
                                  <w:lang w:val="en-US"/>
                                </w:rPr>
                                <w:t>et al</w:t>
                              </w:r>
                            </w:hyperlink>
                            <w:hyperlink r:id="rId30" w:history="1">
                              <w:r w:rsidR="0074069C" w:rsidRPr="008A0382">
                                <w:rPr>
                                  <w:rStyle w:val="Hyperlink"/>
                                  <w:rFonts w:ascii="Arial" w:hAnsi="Arial" w:cs="Arial"/>
                                  <w:color w:val="1C2741"/>
                                  <w:kern w:val="24"/>
                                  <w:sz w:val="22"/>
                                  <w:szCs w:val="22"/>
                                  <w:lang w:val="en-US"/>
                                </w:rPr>
                                <w:t>. 2018</w:t>
                              </w:r>
                            </w:hyperlink>
                          </w:p>
                        </w:txbxContent>
                      </wps:txbx>
                      <wps:bodyPr wrap="square" rtlCol="0">
                        <a:spAutoFit/>
                      </wps:bodyPr>
                    </wps:wsp>
                  </a:graphicData>
                </a:graphic>
              </wp:anchor>
            </w:drawing>
          </mc:Choice>
          <mc:Fallback>
            <w:pict>
              <v:shape w14:anchorId="4E941404" id="TextBox 37" o:spid="_x0000_s1034" type="#_x0000_t202" style="position:absolute;margin-left:277.1pt;margin-top:292.2pt;width:177.65pt;height:2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" filled="f" stroked="f">
                <v:textbox style="mso-fit-shape-to-text:t">
                  <w:txbxContent>
                    <w:p w14:paraId="622662AF" w14:textId="77777777" w:rsidR="0074069C" w:rsidRPr="008A0382" w:rsidRDefault="0074069C" w:rsidP="00B70148">
                      <w:pPr>
                        <w:rPr>
                          <w:rFonts w:ascii="Arial" w:hAnsi="Arial" w:cs="Arial"/>
                          <w:sz w:val="22"/>
                          <w:szCs w:val="22"/>
                        </w:rPr>
                      </w:pPr>
                      <w:hyperlink r:id="rId31" w:history="1">
                        <w:r w:rsidRPr="008A0382">
                          <w:rPr>
                            <w:rStyle w:val="Hyperlink"/>
                            <w:rFonts w:ascii="Arial" w:hAnsi="Arial" w:cs="Arial"/>
                            <w:color w:val="1C2741"/>
                            <w:kern w:val="24"/>
                            <w:sz w:val="22"/>
                            <w:szCs w:val="22"/>
                            <w:lang w:val="en-US"/>
                          </w:rPr>
                          <w:t xml:space="preserve">Adapted from </w:t>
                        </w:r>
                      </w:hyperlink>
                      <w:hyperlink r:id="rId32" w:history="1">
                        <w:proofErr w:type="spellStart"/>
                        <w:r w:rsidRPr="008A0382">
                          <w:rPr>
                            <w:rStyle w:val="Hyperlink"/>
                            <w:rFonts w:ascii="Arial" w:hAnsi="Arial" w:cs="Arial"/>
                            <w:color w:val="1C2741"/>
                            <w:kern w:val="24"/>
                            <w:sz w:val="22"/>
                            <w:szCs w:val="22"/>
                            <w:lang w:val="en-US"/>
                          </w:rPr>
                          <w:t>Kawam</w:t>
                        </w:r>
                        <w:proofErr w:type="spellEnd"/>
                      </w:hyperlink>
                      <w:hyperlink r:id="rId33" w:history="1">
                        <w:r w:rsidRPr="008A0382">
                          <w:rPr>
                            <w:rStyle w:val="Hyperlink"/>
                            <w:rFonts w:ascii="Arial" w:hAnsi="Arial" w:cs="Arial"/>
                            <w:color w:val="1C2741"/>
                            <w:kern w:val="24"/>
                            <w:sz w:val="22"/>
                            <w:szCs w:val="22"/>
                            <w:lang w:val="en-US"/>
                          </w:rPr>
                          <w:t xml:space="preserve"> </w:t>
                        </w:r>
                      </w:hyperlink>
                      <w:hyperlink r:id="rId34" w:history="1">
                        <w:r w:rsidRPr="008A0382">
                          <w:rPr>
                            <w:rStyle w:val="Hyperlink"/>
                            <w:rFonts w:ascii="Arial" w:hAnsi="Arial" w:cs="Arial"/>
                            <w:i/>
                            <w:iCs/>
                            <w:color w:val="1C2741"/>
                            <w:kern w:val="24"/>
                            <w:sz w:val="22"/>
                            <w:szCs w:val="22"/>
                            <w:lang w:val="en-US"/>
                          </w:rPr>
                          <w:t>et al</w:t>
                        </w:r>
                      </w:hyperlink>
                      <w:hyperlink r:id="rId35" w:history="1">
                        <w:r w:rsidRPr="008A0382">
                          <w:rPr>
                            <w:rStyle w:val="Hyperlink"/>
                            <w:rFonts w:ascii="Arial" w:hAnsi="Arial" w:cs="Arial"/>
                            <w:color w:val="1C2741"/>
                            <w:kern w:val="24"/>
                            <w:sz w:val="22"/>
                            <w:szCs w:val="22"/>
                            <w:lang w:val="en-US"/>
                          </w:rPr>
                          <w:t>. 2018</w:t>
                        </w:r>
                      </w:hyperlink>
                    </w:p>
                  </w:txbxContent>
                </v:textbox>
              </v:shape>
            </w:pict>
          </mc:Fallback>
        </mc:AlternateContent>
      </w:r>
    </w:p>
    <w:p w14:paraId="342593CC" w14:textId="20A3C012" w:rsidR="006656C0" w:rsidRPr="008A0382" w:rsidRDefault="006656C0" w:rsidP="006656C0">
      <w:pPr>
        <w:rPr>
          <w:rFonts w:ascii="Arial,Bold" w:hAnsi="Arial,Bold"/>
          <w:sz w:val="42"/>
          <w:szCs w:val="42"/>
        </w:rPr>
      </w:pPr>
    </w:p>
    <w:p w14:paraId="450C268A" w14:textId="7E2F5837" w:rsidR="006656C0" w:rsidRPr="008A0382" w:rsidRDefault="006656C0" w:rsidP="00A969EB">
      <w:pPr>
        <w:rPr>
          <w:rFonts w:ascii="Arial,Bold" w:hAnsi="Arial,Bold"/>
          <w:sz w:val="42"/>
          <w:szCs w:val="42"/>
        </w:rPr>
      </w:pPr>
    </w:p>
    <w:p w14:paraId="79583F3F" w14:textId="497F4B19" w:rsidR="006656C0" w:rsidRPr="008A0382" w:rsidRDefault="006656C0" w:rsidP="00837612">
      <w:pPr>
        <w:rPr>
          <w:rFonts w:ascii="Arial,Bold" w:hAnsi="Arial,Bold"/>
          <w:sz w:val="42"/>
          <w:szCs w:val="42"/>
        </w:rPr>
      </w:pPr>
    </w:p>
    <w:p w14:paraId="3370D79F" w14:textId="0B0CCAED" w:rsidR="006656C0" w:rsidRPr="008A0382" w:rsidRDefault="006656C0" w:rsidP="00907458">
      <w:pPr>
        <w:rPr>
          <w:rFonts w:ascii="Arial,Bold" w:hAnsi="Arial,Bold"/>
          <w:sz w:val="42"/>
          <w:szCs w:val="42"/>
        </w:rPr>
      </w:pPr>
    </w:p>
    <w:p w14:paraId="04D1A99D" w14:textId="7A649265" w:rsidR="006656C0" w:rsidRPr="008A0382" w:rsidRDefault="006656C0" w:rsidP="00875A84">
      <w:pPr>
        <w:rPr>
          <w:rFonts w:ascii="Arial,Bold" w:hAnsi="Arial,Bold"/>
          <w:sz w:val="42"/>
          <w:szCs w:val="42"/>
        </w:rPr>
      </w:pPr>
    </w:p>
    <w:p w14:paraId="7F512CE4" w14:textId="68341EF0" w:rsidR="006656C0" w:rsidRPr="008A0382" w:rsidRDefault="006656C0" w:rsidP="00875A84">
      <w:pPr>
        <w:rPr>
          <w:rFonts w:ascii="Arial,Bold" w:hAnsi="Arial,Bold"/>
          <w:sz w:val="42"/>
          <w:szCs w:val="42"/>
        </w:rPr>
      </w:pPr>
    </w:p>
    <w:p w14:paraId="3293BD9F" w14:textId="68DE4DD5" w:rsidR="006656C0" w:rsidRPr="008A0382" w:rsidRDefault="006656C0" w:rsidP="004C5770">
      <w:pPr>
        <w:rPr>
          <w:rFonts w:ascii="Arial,Bold" w:hAnsi="Arial,Bold"/>
          <w:sz w:val="42"/>
          <w:szCs w:val="42"/>
        </w:rPr>
      </w:pPr>
    </w:p>
    <w:p w14:paraId="335CD2C0" w14:textId="0B0DD895" w:rsidR="006656C0" w:rsidRPr="008A0382" w:rsidRDefault="006656C0" w:rsidP="00562B1D">
      <w:pPr>
        <w:rPr>
          <w:rFonts w:ascii="Arial,Bold" w:hAnsi="Arial,Bold"/>
          <w:sz w:val="42"/>
          <w:szCs w:val="42"/>
        </w:rPr>
      </w:pPr>
    </w:p>
    <w:p w14:paraId="2D3A94E3" w14:textId="3B6E8A41" w:rsidR="006656C0" w:rsidRDefault="006656C0" w:rsidP="006656C0">
      <w:pPr>
        <w:rPr>
          <w:rFonts w:ascii="Arial,Bold" w:hAnsi="Arial,Bold"/>
          <w:b/>
          <w:bCs/>
          <w:color w:val="1078B9"/>
          <w:sz w:val="42"/>
          <w:szCs w:val="42"/>
        </w:rPr>
      </w:pPr>
    </w:p>
    <w:p w14:paraId="1ABAA586" w14:textId="056CCB38" w:rsidR="006656C0" w:rsidRDefault="006656C0" w:rsidP="006656C0">
      <w:pPr>
        <w:jc w:val="right"/>
        <w:rPr>
          <w:rFonts w:ascii="Arial,Bold" w:hAnsi="Arial,Bold"/>
          <w:sz w:val="42"/>
          <w:szCs w:val="42"/>
        </w:rPr>
      </w:pPr>
    </w:p>
    <w:p w14:paraId="39BCC609" w14:textId="1A0624EF" w:rsidR="006656C0" w:rsidRDefault="006656C0" w:rsidP="006656C0">
      <w:pPr>
        <w:jc w:val="right"/>
        <w:rPr>
          <w:rFonts w:ascii="Arial,Bold" w:hAnsi="Arial,Bold"/>
          <w:sz w:val="42"/>
          <w:szCs w:val="42"/>
        </w:rPr>
      </w:pPr>
    </w:p>
    <w:p w14:paraId="03015049" w14:textId="72B1907A" w:rsidR="006656C0" w:rsidRDefault="006656C0" w:rsidP="006656C0">
      <w:pPr>
        <w:spacing w:before="100" w:beforeAutospacing="1" w:after="100" w:afterAutospacing="1"/>
        <w:rPr>
          <w:rFonts w:ascii="Arial,Bold" w:hAnsi="Arial,Bold"/>
          <w:b/>
          <w:bCs/>
          <w:color w:val="1078B9"/>
          <w:sz w:val="42"/>
          <w:szCs w:val="42"/>
        </w:rPr>
      </w:pPr>
      <w:r>
        <w:rPr>
          <w:rFonts w:ascii="Arial,Bold" w:hAnsi="Arial,Bold"/>
          <w:b/>
          <w:bCs/>
          <w:color w:val="1078B9"/>
          <w:sz w:val="42"/>
          <w:szCs w:val="42"/>
        </w:rPr>
        <w:lastRenderedPageBreak/>
        <w:t xml:space="preserve">Appendix 8 – </w:t>
      </w:r>
      <w:r w:rsidR="002A0FFE">
        <w:rPr>
          <w:rFonts w:ascii="Arial,Bold" w:hAnsi="Arial,Bold"/>
          <w:b/>
          <w:bCs/>
          <w:color w:val="1078B9"/>
          <w:sz w:val="42"/>
          <w:szCs w:val="42"/>
        </w:rPr>
        <w:t>Primary m</w:t>
      </w:r>
      <w:r>
        <w:rPr>
          <w:rFonts w:ascii="Arial,Bold" w:hAnsi="Arial,Bold"/>
          <w:b/>
          <w:bCs/>
          <w:color w:val="1078B9"/>
          <w:sz w:val="42"/>
          <w:szCs w:val="42"/>
        </w:rPr>
        <w:t>ini</w:t>
      </w:r>
      <w:r w:rsidR="002A0FFE">
        <w:rPr>
          <w:rFonts w:ascii="Arial,Bold" w:hAnsi="Arial,Bold"/>
          <w:b/>
          <w:bCs/>
          <w:color w:val="1078B9"/>
          <w:sz w:val="42"/>
          <w:szCs w:val="42"/>
        </w:rPr>
        <w:t>-search strategy</w:t>
      </w:r>
    </w:p>
    <w:p w14:paraId="49E5C15F" w14:textId="09FFAD3B" w:rsidR="002A0FFE" w:rsidRPr="008A0382" w:rsidRDefault="002A0FFE" w:rsidP="008A0382">
      <w:pPr>
        <w:pStyle w:val="NormalWeb"/>
        <w:rPr>
          <w:rFonts w:ascii="Arial" w:hAnsi="Arial" w:cs="Arial"/>
          <w:sz w:val="22"/>
          <w:szCs w:val="22"/>
        </w:rPr>
      </w:pPr>
      <w:r w:rsidRPr="00D13777">
        <w:rPr>
          <w:rFonts w:ascii="Arial" w:hAnsi="Arial" w:cs="Arial"/>
          <w:sz w:val="22"/>
          <w:szCs w:val="22"/>
        </w:rPr>
        <w:t xml:space="preserve">(("Pharmacogenomic Variants"[Mesh] OR "Pharmacogenomic Testing"[Mesh] OR "Pharmacogenetics"[Mesh] OR "Precision Medicine"[Mesh] OR </w:t>
      </w:r>
      <w:proofErr w:type="spellStart"/>
      <w:r w:rsidRPr="00D13777">
        <w:rPr>
          <w:rFonts w:ascii="Arial" w:hAnsi="Arial" w:cs="Arial"/>
          <w:sz w:val="22"/>
          <w:szCs w:val="22"/>
        </w:rPr>
        <w:t>pharmacogen</w:t>
      </w:r>
      <w:proofErr w:type="spellEnd"/>
      <w:r w:rsidRPr="00D13777">
        <w:rPr>
          <w:rFonts w:ascii="Arial" w:hAnsi="Arial" w:cs="Arial"/>
          <w:sz w:val="22"/>
          <w:szCs w:val="22"/>
        </w:rPr>
        <w:t>*) AND ("Decision Support Systems, Clinical"[Mesh] OR "Medical Order Entry Systems"[Mesh] OR notification* OR “Computerised Physician Order Entry”[All Fields] OR alert*[All Fields])</w:t>
      </w:r>
    </w:p>
    <w:p w14:paraId="7F057C30" w14:textId="61B1CB49" w:rsidR="00B43C0C" w:rsidRDefault="00B43C0C" w:rsidP="00B43C0C">
      <w:pPr>
        <w:spacing w:before="100" w:beforeAutospacing="1" w:after="100" w:afterAutospacing="1"/>
        <w:rPr>
          <w:rFonts w:ascii="Arial,Bold" w:hAnsi="Arial,Bold"/>
          <w:b/>
          <w:bCs/>
          <w:color w:val="1078B9"/>
          <w:sz w:val="42"/>
          <w:szCs w:val="42"/>
        </w:rPr>
      </w:pPr>
      <w:r>
        <w:rPr>
          <w:rFonts w:ascii="Arial,Bold" w:hAnsi="Arial,Bold"/>
          <w:b/>
          <w:bCs/>
          <w:color w:val="1078B9"/>
          <w:sz w:val="42"/>
          <w:szCs w:val="42"/>
        </w:rPr>
        <w:t>Appendix 9 – References</w:t>
      </w:r>
    </w:p>
    <w:p w14:paraId="78BBA07B" w14:textId="77777777" w:rsidR="00172805" w:rsidRPr="00172805" w:rsidRDefault="00A969EB" w:rsidP="00172805">
      <w:pPr>
        <w:pStyle w:val="EndNoteBibliography"/>
        <w:jc w:val="left"/>
        <w:rPr>
          <w:noProof/>
        </w:rPr>
      </w:pPr>
      <w:r w:rsidRPr="008A0382">
        <w:rPr>
          <w:rFonts w:ascii="Arial" w:hAnsi="Arial" w:cs="Arial"/>
          <w:sz w:val="22"/>
          <w:szCs w:val="22"/>
        </w:rPr>
        <w:fldChar w:fldCharType="begin"/>
      </w:r>
      <w:r w:rsidRPr="008A0382">
        <w:rPr>
          <w:rFonts w:ascii="Arial" w:hAnsi="Arial" w:cs="Arial"/>
          <w:sz w:val="22"/>
          <w:szCs w:val="22"/>
        </w:rPr>
        <w:instrText xml:space="preserve"> ADDIN EN.REFLIST </w:instrText>
      </w:r>
      <w:r w:rsidRPr="008A0382">
        <w:rPr>
          <w:rFonts w:ascii="Arial" w:hAnsi="Arial" w:cs="Arial"/>
          <w:sz w:val="22"/>
          <w:szCs w:val="22"/>
        </w:rPr>
        <w:fldChar w:fldCharType="separate"/>
      </w:r>
      <w:r w:rsidR="00172805" w:rsidRPr="00172805">
        <w:rPr>
          <w:noProof/>
        </w:rPr>
        <w:t>1.</w:t>
      </w:r>
      <w:r w:rsidR="00172805" w:rsidRPr="00172805">
        <w:rPr>
          <w:noProof/>
        </w:rPr>
        <w:tab/>
        <w:t>Meletis K, Konstantopoulos K. Favism - from the “avoid fava beans” of Pythagoras to the present. Haema. 2004;7(1):17 - 21.</w:t>
      </w:r>
    </w:p>
    <w:p w14:paraId="4F9DD4CD" w14:textId="77777777" w:rsidR="00172805" w:rsidRPr="00172805" w:rsidRDefault="00172805" w:rsidP="00172805">
      <w:pPr>
        <w:pStyle w:val="EndNoteBibliography"/>
        <w:jc w:val="left"/>
        <w:rPr>
          <w:noProof/>
        </w:rPr>
      </w:pPr>
      <w:r w:rsidRPr="00172805">
        <w:rPr>
          <w:noProof/>
        </w:rPr>
        <w:t>2.</w:t>
      </w:r>
      <w:r w:rsidRPr="00172805">
        <w:rPr>
          <w:noProof/>
        </w:rPr>
        <w:tab/>
        <w:t>Pirmohamed M. Pharmacogenetics and pharmacogenomics. British Journal of Clinical Pharmacology. 2001;52:345 - 7.</w:t>
      </w:r>
    </w:p>
    <w:p w14:paraId="1395ED61" w14:textId="38DC43C8" w:rsidR="00172805" w:rsidRPr="00172805" w:rsidRDefault="00172805" w:rsidP="00172805">
      <w:pPr>
        <w:pStyle w:val="EndNoteBibliography"/>
        <w:jc w:val="left"/>
        <w:rPr>
          <w:noProof/>
        </w:rPr>
      </w:pPr>
      <w:r w:rsidRPr="00172805">
        <w:rPr>
          <w:noProof/>
        </w:rPr>
        <w:t>3.</w:t>
      </w:r>
      <w:r w:rsidRPr="00172805">
        <w:rPr>
          <w:noProof/>
        </w:rPr>
        <w:tab/>
        <w:t xml:space="preserve">What are single nucleotide polymorphisms (SNPs)? Online: U.S. National Library of Medicine; 2019 [Available from: </w:t>
      </w:r>
      <w:hyperlink r:id="rId36" w:history="1">
        <w:r w:rsidRPr="00172805">
          <w:rPr>
            <w:rStyle w:val="Hyperlink"/>
            <w:noProof/>
          </w:rPr>
          <w:t>https://ghr.nlm.nih.gov/primer/genomicresearch/snp</w:t>
        </w:r>
      </w:hyperlink>
      <w:r w:rsidRPr="00172805">
        <w:rPr>
          <w:noProof/>
        </w:rPr>
        <w:t>.</w:t>
      </w:r>
    </w:p>
    <w:p w14:paraId="61888BF4" w14:textId="77777777" w:rsidR="00172805" w:rsidRPr="00172805" w:rsidRDefault="00172805" w:rsidP="00172805">
      <w:pPr>
        <w:pStyle w:val="EndNoteBibliography"/>
        <w:jc w:val="left"/>
        <w:rPr>
          <w:noProof/>
        </w:rPr>
      </w:pPr>
      <w:r w:rsidRPr="00172805">
        <w:rPr>
          <w:noProof/>
        </w:rPr>
        <w:t>4.</w:t>
      </w:r>
      <w:r w:rsidRPr="00172805">
        <w:rPr>
          <w:noProof/>
        </w:rPr>
        <w:tab/>
        <w:t>Relling MV, Evans WE. Pharmacogenomics in the clinic. Nature. 2015;526(7573):343-50.</w:t>
      </w:r>
    </w:p>
    <w:p w14:paraId="014A0A77" w14:textId="77777777" w:rsidR="00172805" w:rsidRPr="00172805" w:rsidRDefault="00172805" w:rsidP="00172805">
      <w:pPr>
        <w:pStyle w:val="EndNoteBibliography"/>
        <w:jc w:val="left"/>
        <w:rPr>
          <w:noProof/>
        </w:rPr>
      </w:pPr>
      <w:r w:rsidRPr="00172805">
        <w:rPr>
          <w:noProof/>
        </w:rPr>
        <w:t>5.</w:t>
      </w:r>
      <w:r w:rsidRPr="00172805">
        <w:rPr>
          <w:noProof/>
        </w:rPr>
        <w:tab/>
        <w:t>Al Kawam A, Sen A, Datta A, Dickey N. Understanding the Bioinformatics Challenges of Integrating Genomics into Healthcare. IEEE J Biomed Health Inform. 2018;22(5):1672-83.</w:t>
      </w:r>
    </w:p>
    <w:p w14:paraId="0B478755" w14:textId="77777777" w:rsidR="00172805" w:rsidRPr="00172805" w:rsidRDefault="00172805" w:rsidP="00172805">
      <w:pPr>
        <w:pStyle w:val="EndNoteBibliography"/>
        <w:jc w:val="left"/>
        <w:rPr>
          <w:noProof/>
        </w:rPr>
      </w:pPr>
      <w:r w:rsidRPr="00172805">
        <w:rPr>
          <w:noProof/>
        </w:rPr>
        <w:t>6.</w:t>
      </w:r>
      <w:r w:rsidRPr="00172805">
        <w:rPr>
          <w:noProof/>
        </w:rPr>
        <w:tab/>
        <w:t>Herr TM, Peterson JF, Rasmussen LV, Caraballo PJ, Peissig PL, Starren JB. Pharmacogenomic clinical decision support design and multi-site process outcomes analysis in the eMERGE Network. J Am Med Inform Assoc. 2019;26(2):143-8.</w:t>
      </w:r>
    </w:p>
    <w:p w14:paraId="05B4FC28" w14:textId="77777777" w:rsidR="00172805" w:rsidRPr="00172805" w:rsidRDefault="00172805" w:rsidP="00172805">
      <w:pPr>
        <w:pStyle w:val="EndNoteBibliography"/>
        <w:jc w:val="left"/>
        <w:rPr>
          <w:noProof/>
        </w:rPr>
      </w:pPr>
      <w:r w:rsidRPr="00172805">
        <w:rPr>
          <w:noProof/>
        </w:rPr>
        <w:t>7.</w:t>
      </w:r>
      <w:r w:rsidRPr="00172805">
        <w:rPr>
          <w:noProof/>
        </w:rPr>
        <w:tab/>
        <w:t>Kaufman G. Adverse drug reactions: classification, susceptibility and reporting. Nursing Standard. 2016;30(50):53 - 63.</w:t>
      </w:r>
    </w:p>
    <w:p w14:paraId="56131142" w14:textId="77777777" w:rsidR="00172805" w:rsidRPr="00172805" w:rsidRDefault="00172805" w:rsidP="00172805">
      <w:pPr>
        <w:pStyle w:val="EndNoteBibliography"/>
        <w:jc w:val="left"/>
        <w:rPr>
          <w:noProof/>
        </w:rPr>
      </w:pPr>
      <w:r w:rsidRPr="00172805">
        <w:rPr>
          <w:noProof/>
        </w:rPr>
        <w:t>8.</w:t>
      </w:r>
      <w:r w:rsidRPr="00172805">
        <w:rPr>
          <w:noProof/>
        </w:rPr>
        <w:tab/>
        <w:t>Khan DA. Pharmacogenomics and adverse drug reactions: Primetime and not ready for primetime tests. J Allergy Clin Immunol. 2016;138(4):943-55.</w:t>
      </w:r>
    </w:p>
    <w:p w14:paraId="00103EF2" w14:textId="77777777" w:rsidR="00172805" w:rsidRPr="00172805" w:rsidRDefault="00172805" w:rsidP="00172805">
      <w:pPr>
        <w:pStyle w:val="EndNoteBibliography"/>
        <w:jc w:val="left"/>
        <w:rPr>
          <w:noProof/>
        </w:rPr>
      </w:pPr>
      <w:r w:rsidRPr="00172805">
        <w:rPr>
          <w:noProof/>
        </w:rPr>
        <w:t>9.</w:t>
      </w:r>
      <w:r w:rsidRPr="00172805">
        <w:rPr>
          <w:noProof/>
        </w:rPr>
        <w:tab/>
        <w:t>Caraballo PJ, Bielinski SJ, St Sauver JL, Weinshilboum RM. Electronic Medical Record-Integrated Pharmacogenomics and Related Clinical Decision Support Concepts. Clin Pharmacol Ther. 2017;102(2):254-64.</w:t>
      </w:r>
    </w:p>
    <w:p w14:paraId="76E9E7D8" w14:textId="77777777" w:rsidR="00172805" w:rsidRPr="00172805" w:rsidRDefault="00172805" w:rsidP="00172805">
      <w:pPr>
        <w:pStyle w:val="EndNoteBibliography"/>
        <w:jc w:val="left"/>
        <w:rPr>
          <w:noProof/>
        </w:rPr>
      </w:pPr>
      <w:r w:rsidRPr="00172805">
        <w:rPr>
          <w:noProof/>
        </w:rPr>
        <w:t>10.</w:t>
      </w:r>
      <w:r w:rsidRPr="00172805">
        <w:rPr>
          <w:noProof/>
        </w:rPr>
        <w:tab/>
        <w:t>Bousman CA, Zierhut H, Muller DJ. Navigating the Labyrinth of Pharmacogenetic Testing: A Guide to Test Selection. Clin Pharmacol Ther. 2019;106(2):309-12.</w:t>
      </w:r>
    </w:p>
    <w:p w14:paraId="18A8E4A5" w14:textId="77777777" w:rsidR="00172805" w:rsidRPr="00172805" w:rsidRDefault="00172805" w:rsidP="00172805">
      <w:pPr>
        <w:pStyle w:val="EndNoteBibliography"/>
        <w:jc w:val="left"/>
        <w:rPr>
          <w:noProof/>
        </w:rPr>
      </w:pPr>
      <w:r w:rsidRPr="00172805">
        <w:rPr>
          <w:noProof/>
        </w:rPr>
        <w:t>11.</w:t>
      </w:r>
      <w:r w:rsidRPr="00172805">
        <w:rPr>
          <w:noProof/>
        </w:rPr>
        <w:tab/>
        <w:t>Bank PCD, Swen JJ, Guchelaar HJ. Estimated nationwide impact of implementing a preemptive pharmacogenetic panel approach to guide drug prescribing in primary care in The Netherlands. BMC Med. 2019;17(1):110.</w:t>
      </w:r>
    </w:p>
    <w:p w14:paraId="5EB159B1" w14:textId="77777777" w:rsidR="00172805" w:rsidRPr="00172805" w:rsidRDefault="00172805" w:rsidP="00172805">
      <w:pPr>
        <w:pStyle w:val="EndNoteBibliography"/>
        <w:jc w:val="left"/>
        <w:rPr>
          <w:noProof/>
        </w:rPr>
      </w:pPr>
      <w:r w:rsidRPr="00172805">
        <w:rPr>
          <w:noProof/>
        </w:rPr>
        <w:t>12.</w:t>
      </w:r>
      <w:r w:rsidRPr="00172805">
        <w:rPr>
          <w:noProof/>
        </w:rPr>
        <w:tab/>
        <w:t>Bell GC, Crews KR, Wilkinson MR, Haidar CE, Hicks JK, Baker DK, et al. Development and use of active clinical decision support for preemptive pharmacogenomics. J Am Med Inform Assoc. 2014;21(e1):e93-9.</w:t>
      </w:r>
    </w:p>
    <w:p w14:paraId="1D7CE116" w14:textId="77777777" w:rsidR="00172805" w:rsidRPr="00172805" w:rsidRDefault="00172805" w:rsidP="00172805">
      <w:pPr>
        <w:pStyle w:val="EndNoteBibliography"/>
        <w:jc w:val="left"/>
        <w:rPr>
          <w:noProof/>
        </w:rPr>
      </w:pPr>
      <w:r w:rsidRPr="00172805">
        <w:rPr>
          <w:noProof/>
        </w:rPr>
        <w:t>13.</w:t>
      </w:r>
      <w:r w:rsidRPr="00172805">
        <w:rPr>
          <w:noProof/>
        </w:rPr>
        <w:tab/>
        <w:t>Nishimura AA, Shirts BH, Salama J, Smith JW, Devine B, Tarczy-Hornoch P. Physician perspectives of CYP2C19 and clopidogrel drug-gene interaction active clinical decision support alerts. Int J Med Inform. 2016;86:117-25.</w:t>
      </w:r>
    </w:p>
    <w:p w14:paraId="1C8E18ED" w14:textId="77777777" w:rsidR="00172805" w:rsidRPr="00172805" w:rsidRDefault="00172805" w:rsidP="00172805">
      <w:pPr>
        <w:pStyle w:val="EndNoteBibliography"/>
        <w:jc w:val="left"/>
        <w:rPr>
          <w:noProof/>
        </w:rPr>
      </w:pPr>
      <w:r w:rsidRPr="00172805">
        <w:rPr>
          <w:noProof/>
        </w:rPr>
        <w:t>14.</w:t>
      </w:r>
      <w:r w:rsidRPr="00172805">
        <w:rPr>
          <w:noProof/>
        </w:rPr>
        <w:tab/>
        <w:t>Carroll A. Averting alert fatigue to prevent adverse drug reactions. Journal of the American Medical Association. 2019;322(7):601.</w:t>
      </w:r>
    </w:p>
    <w:p w14:paraId="339463C5" w14:textId="77777777" w:rsidR="00172805" w:rsidRPr="00172805" w:rsidRDefault="00172805" w:rsidP="00172805">
      <w:pPr>
        <w:pStyle w:val="EndNoteBibliography"/>
        <w:jc w:val="left"/>
        <w:rPr>
          <w:noProof/>
        </w:rPr>
      </w:pPr>
      <w:r w:rsidRPr="00172805">
        <w:rPr>
          <w:noProof/>
        </w:rPr>
        <w:t>15.</w:t>
      </w:r>
      <w:r w:rsidRPr="00172805">
        <w:rPr>
          <w:noProof/>
        </w:rPr>
        <w:tab/>
        <w:t>Neprash H, Smith L, Golberstein E, Anderson K, Christiaansen T, Paterson N, et al. The Association of EHR Drug Safety Alerts and Co-prescribing of Opioids and Benzodiazepines. Journal of General Internal Medicine. 2019;34(8):1403 - 5.</w:t>
      </w:r>
    </w:p>
    <w:p w14:paraId="2B8758B9" w14:textId="77777777" w:rsidR="00172805" w:rsidRPr="00172805" w:rsidRDefault="00172805" w:rsidP="00172805">
      <w:pPr>
        <w:pStyle w:val="EndNoteBibliography"/>
        <w:jc w:val="left"/>
        <w:rPr>
          <w:noProof/>
        </w:rPr>
      </w:pPr>
      <w:r w:rsidRPr="00172805">
        <w:rPr>
          <w:noProof/>
        </w:rPr>
        <w:t>16.</w:t>
      </w:r>
      <w:r w:rsidRPr="00172805">
        <w:rPr>
          <w:noProof/>
        </w:rPr>
        <w:tab/>
        <w:t>Paterno MD, Maviglia SM, Gorman PN, Seger DL, Yoshida E, Seger AC, et al. Tiering drug-drug interaction alerts by severity increases compliance rates. J Am Med Inform Assoc. 2009;16(1):40-6.</w:t>
      </w:r>
    </w:p>
    <w:p w14:paraId="62C557A0" w14:textId="77777777" w:rsidR="00172805" w:rsidRPr="00172805" w:rsidRDefault="00172805" w:rsidP="00172805">
      <w:pPr>
        <w:pStyle w:val="EndNoteBibliography"/>
        <w:jc w:val="left"/>
        <w:rPr>
          <w:noProof/>
        </w:rPr>
      </w:pPr>
      <w:r w:rsidRPr="00172805">
        <w:rPr>
          <w:noProof/>
        </w:rPr>
        <w:lastRenderedPageBreak/>
        <w:t>17.</w:t>
      </w:r>
      <w:r w:rsidRPr="00172805">
        <w:rPr>
          <w:noProof/>
        </w:rPr>
        <w:tab/>
        <w:t>Ohno-Machado L, Kim J, Gabriel RA, Kuo GM, Hogarth MA. Genomics and electronic health record systems. Hum Mol Genet. 2018;27(R1):R48-R55.</w:t>
      </w:r>
    </w:p>
    <w:p w14:paraId="2106B2D5" w14:textId="77777777" w:rsidR="00172805" w:rsidRPr="00172805" w:rsidRDefault="00172805" w:rsidP="00172805">
      <w:pPr>
        <w:pStyle w:val="EndNoteBibliography"/>
        <w:jc w:val="left"/>
        <w:rPr>
          <w:noProof/>
        </w:rPr>
      </w:pPr>
      <w:r w:rsidRPr="00172805">
        <w:rPr>
          <w:noProof/>
        </w:rPr>
        <w:t>18.</w:t>
      </w:r>
      <w:r w:rsidRPr="00172805">
        <w:rPr>
          <w:noProof/>
        </w:rPr>
        <w:tab/>
        <w:t>Martin MA, Hoffman JM, Freimuth RR, Klein TE, Dong BJ, Pirmohamed M, et al. Clinical Pharmacogenetics Implementation Consortium Guidelines for HLA-B Genotype and Abacavir Dosing: 2014 update. Clin Pharmacol Ther. 2014;95(5):499-500.</w:t>
      </w:r>
    </w:p>
    <w:p w14:paraId="78C39A3F" w14:textId="179A99B0" w:rsidR="006656C0" w:rsidRPr="00CF0F1D" w:rsidRDefault="00A969EB" w:rsidP="00172805">
      <w:pPr>
        <w:rPr>
          <w:rFonts w:ascii="Arial,Bold" w:hAnsi="Arial,Bold"/>
          <w:sz w:val="42"/>
          <w:szCs w:val="42"/>
        </w:rPr>
      </w:pPr>
      <w:r w:rsidRPr="008A0382">
        <w:rPr>
          <w:rFonts w:ascii="Arial" w:hAnsi="Arial" w:cs="Arial"/>
          <w:sz w:val="22"/>
          <w:szCs w:val="22"/>
        </w:rPr>
        <w:fldChar w:fldCharType="end"/>
      </w:r>
    </w:p>
    <w:sectPr w:rsidR="006656C0" w:rsidRPr="00CF0F1D" w:rsidSect="00E65AFE">
      <w:headerReference w:type="even" r:id="rId37"/>
      <w:headerReference w:type="default" r:id="rId38"/>
      <w:footerReference w:type="even" r:id="rId39"/>
      <w:footerReference w:type="default" r:id="rId40"/>
      <w:headerReference w:type="first" r:id="rId41"/>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ABB55" w14:textId="77777777" w:rsidR="0068559A" w:rsidRDefault="0068559A" w:rsidP="00EC64D8">
      <w:r>
        <w:separator/>
      </w:r>
    </w:p>
  </w:endnote>
  <w:endnote w:type="continuationSeparator" w:id="0">
    <w:p w14:paraId="7144277D" w14:textId="77777777" w:rsidR="0068559A" w:rsidRDefault="0068559A" w:rsidP="00EC6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Bold">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35599096"/>
      <w:docPartObj>
        <w:docPartGallery w:val="Page Numbers (Bottom of Page)"/>
        <w:docPartUnique/>
      </w:docPartObj>
    </w:sdtPr>
    <w:sdtEndPr>
      <w:rPr>
        <w:rStyle w:val="PageNumber"/>
      </w:rPr>
    </w:sdtEndPr>
    <w:sdtContent>
      <w:p w14:paraId="4C53F0C5" w14:textId="3AA98F55" w:rsidR="0074069C" w:rsidRDefault="0074069C" w:rsidP="00D4033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33305003"/>
      <w:docPartObj>
        <w:docPartGallery w:val="Page Numbers (Bottom of Page)"/>
        <w:docPartUnique/>
      </w:docPartObj>
    </w:sdtPr>
    <w:sdtEndPr>
      <w:rPr>
        <w:rStyle w:val="PageNumber"/>
      </w:rPr>
    </w:sdtEndPr>
    <w:sdtContent>
      <w:p w14:paraId="4EBF73AB" w14:textId="2565C58B" w:rsidR="0074069C" w:rsidRDefault="0074069C" w:rsidP="00D40331">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74357836"/>
      <w:docPartObj>
        <w:docPartGallery w:val="Page Numbers (Bottom of Page)"/>
        <w:docPartUnique/>
      </w:docPartObj>
    </w:sdtPr>
    <w:sdtEndPr>
      <w:rPr>
        <w:rStyle w:val="PageNumber"/>
      </w:rPr>
    </w:sdtEndPr>
    <w:sdtContent>
      <w:p w14:paraId="224D21D9" w14:textId="343FB5A4" w:rsidR="0074069C" w:rsidRDefault="0074069C" w:rsidP="00D40331">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851894" w14:textId="77777777" w:rsidR="0074069C" w:rsidRDefault="00740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5717211"/>
      <w:docPartObj>
        <w:docPartGallery w:val="Page Numbers (Bottom of Page)"/>
        <w:docPartUnique/>
      </w:docPartObj>
    </w:sdtPr>
    <w:sdtEndPr/>
    <w:sdtContent>
      <w:sdt>
        <w:sdtPr>
          <w:id w:val="1728636285"/>
          <w:docPartObj>
            <w:docPartGallery w:val="Page Numbers (Top of Page)"/>
            <w:docPartUnique/>
          </w:docPartObj>
        </w:sdtPr>
        <w:sdtEndPr/>
        <w:sdtContent>
          <w:p w14:paraId="6E54F777" w14:textId="29792CAE" w:rsidR="0074069C" w:rsidRDefault="0074069C">
            <w:pPr>
              <w:pStyle w:val="Footer"/>
              <w:jc w:val="center"/>
            </w:pPr>
            <w:r w:rsidRPr="00CF2007">
              <w:rPr>
                <w:rFonts w:ascii="Arial" w:hAnsi="Arial" w:cs="Arial"/>
                <w:sz w:val="22"/>
                <w:szCs w:val="22"/>
              </w:rPr>
              <w:t xml:space="preserve">Page </w:t>
            </w:r>
            <w:r w:rsidRPr="00CF2007">
              <w:rPr>
                <w:rFonts w:ascii="Arial" w:hAnsi="Arial" w:cs="Arial"/>
                <w:b/>
                <w:bCs/>
                <w:sz w:val="22"/>
                <w:szCs w:val="22"/>
              </w:rPr>
              <w:fldChar w:fldCharType="begin"/>
            </w:r>
            <w:r w:rsidRPr="00CF2007">
              <w:rPr>
                <w:rFonts w:ascii="Arial" w:hAnsi="Arial" w:cs="Arial"/>
                <w:b/>
                <w:bCs/>
                <w:sz w:val="22"/>
                <w:szCs w:val="22"/>
              </w:rPr>
              <w:instrText xml:space="preserve"> PAGE </w:instrText>
            </w:r>
            <w:r w:rsidRPr="00CF2007">
              <w:rPr>
                <w:rFonts w:ascii="Arial" w:hAnsi="Arial" w:cs="Arial"/>
                <w:b/>
                <w:bCs/>
                <w:sz w:val="22"/>
                <w:szCs w:val="22"/>
              </w:rPr>
              <w:fldChar w:fldCharType="separate"/>
            </w:r>
            <w:r w:rsidRPr="00CF2007">
              <w:rPr>
                <w:rFonts w:ascii="Arial" w:hAnsi="Arial" w:cs="Arial"/>
                <w:b/>
                <w:bCs/>
                <w:noProof/>
                <w:sz w:val="22"/>
                <w:szCs w:val="22"/>
              </w:rPr>
              <w:t>2</w:t>
            </w:r>
            <w:r w:rsidRPr="00CF2007">
              <w:rPr>
                <w:rFonts w:ascii="Arial" w:hAnsi="Arial" w:cs="Arial"/>
                <w:b/>
                <w:bCs/>
                <w:sz w:val="22"/>
                <w:szCs w:val="22"/>
              </w:rPr>
              <w:fldChar w:fldCharType="end"/>
            </w:r>
            <w:r w:rsidRPr="00CF2007">
              <w:rPr>
                <w:rFonts w:ascii="Arial" w:hAnsi="Arial" w:cs="Arial"/>
                <w:sz w:val="22"/>
                <w:szCs w:val="22"/>
              </w:rPr>
              <w:t xml:space="preserve"> of </w:t>
            </w:r>
            <w:r w:rsidRPr="00CF2007">
              <w:rPr>
                <w:rFonts w:ascii="Arial" w:hAnsi="Arial" w:cs="Arial"/>
                <w:b/>
                <w:bCs/>
                <w:sz w:val="22"/>
                <w:szCs w:val="22"/>
              </w:rPr>
              <w:fldChar w:fldCharType="begin"/>
            </w:r>
            <w:r w:rsidRPr="00CF2007">
              <w:rPr>
                <w:rFonts w:ascii="Arial" w:hAnsi="Arial" w:cs="Arial"/>
                <w:b/>
                <w:bCs/>
                <w:sz w:val="22"/>
                <w:szCs w:val="22"/>
              </w:rPr>
              <w:instrText xml:space="preserve"> NUMPAGES  </w:instrText>
            </w:r>
            <w:r w:rsidRPr="00CF2007">
              <w:rPr>
                <w:rFonts w:ascii="Arial" w:hAnsi="Arial" w:cs="Arial"/>
                <w:b/>
                <w:bCs/>
                <w:sz w:val="22"/>
                <w:szCs w:val="22"/>
              </w:rPr>
              <w:fldChar w:fldCharType="separate"/>
            </w:r>
            <w:r w:rsidRPr="00CF2007">
              <w:rPr>
                <w:rFonts w:ascii="Arial" w:hAnsi="Arial" w:cs="Arial"/>
                <w:b/>
                <w:bCs/>
                <w:noProof/>
                <w:sz w:val="22"/>
                <w:szCs w:val="22"/>
              </w:rPr>
              <w:t>2</w:t>
            </w:r>
            <w:r w:rsidRPr="00CF2007">
              <w:rPr>
                <w:rFonts w:ascii="Arial" w:hAnsi="Arial" w:cs="Arial"/>
                <w:b/>
                <w:bCs/>
                <w:sz w:val="22"/>
                <w:szCs w:val="22"/>
              </w:rPr>
              <w:fldChar w:fldCharType="end"/>
            </w:r>
          </w:p>
        </w:sdtContent>
      </w:sdt>
    </w:sdtContent>
  </w:sdt>
  <w:p w14:paraId="5394C739" w14:textId="0D8C3B2F" w:rsidR="0074069C" w:rsidRDefault="0074069C" w:rsidP="00EC64D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7594E" w14:textId="77777777" w:rsidR="0068559A" w:rsidRDefault="0068559A" w:rsidP="00EC64D8">
      <w:r>
        <w:separator/>
      </w:r>
    </w:p>
  </w:footnote>
  <w:footnote w:type="continuationSeparator" w:id="0">
    <w:p w14:paraId="3F2AA8B1" w14:textId="77777777" w:rsidR="0068559A" w:rsidRDefault="0068559A" w:rsidP="00EC64D8">
      <w:r>
        <w:continuationSeparator/>
      </w:r>
    </w:p>
  </w:footnote>
  <w:footnote w:id="1">
    <w:p w14:paraId="063CC6A3" w14:textId="3799432D" w:rsidR="0074069C" w:rsidRDefault="0074069C">
      <w:pPr>
        <w:pStyle w:val="FootnoteText"/>
      </w:pPr>
      <w:r>
        <w:rPr>
          <w:rStyle w:val="FootnoteReference"/>
        </w:rPr>
        <w:footnoteRef/>
      </w:r>
      <w:r>
        <w:t xml:space="preserve"> Further work is required on which professionals should see alerts and under what circumstances as part of the next stage. For example, work is required on what</w:t>
      </w:r>
      <w:r w:rsidR="00474C14">
        <w:t>, if any,</w:t>
      </w:r>
      <w:r>
        <w:t xml:space="preserve"> </w:t>
      </w:r>
      <w:r w:rsidR="00465AA3">
        <w:t>information should be shared during medication administration.</w:t>
      </w:r>
      <w:r>
        <w:t xml:space="preserve"> </w:t>
      </w:r>
    </w:p>
  </w:footnote>
  <w:footnote w:id="2">
    <w:p w14:paraId="466CB096" w14:textId="42FA871F" w:rsidR="00465AA3" w:rsidRDefault="00465AA3">
      <w:pPr>
        <w:pStyle w:val="FootnoteText"/>
      </w:pPr>
      <w:r>
        <w:rPr>
          <w:rStyle w:val="FootnoteReference"/>
        </w:rPr>
        <w:footnoteRef/>
      </w:r>
      <w:r>
        <w:t xml:space="preserve"> The discussion at the focus group meeting </w:t>
      </w:r>
      <w:r w:rsidR="00C070B2">
        <w:t xml:space="preserve">concluded that the guidance should cover post-test alerts. However, subsequent correspondence with NHS England </w:t>
      </w:r>
      <w:r w:rsidR="00F725D6">
        <w:t>requested</w:t>
      </w:r>
      <w:r w:rsidR="00C070B2">
        <w:t xml:space="preserve"> that the guidance also considers pre-emptive alerts.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77785" w14:textId="5A55D2DF" w:rsidR="0074069C" w:rsidRDefault="00740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6FD00" w14:textId="298798F8" w:rsidR="0074069C" w:rsidRPr="005A232D" w:rsidRDefault="0074069C" w:rsidP="005A232D">
    <w:pPr>
      <w:pStyle w:val="Header"/>
      <w:pBdr>
        <w:bottom w:val="single" w:sz="4" w:space="1" w:color="auto"/>
      </w:pBdr>
      <w:tabs>
        <w:tab w:val="left" w:pos="3960"/>
        <w:tab w:val="right" w:pos="9864"/>
      </w:tabs>
      <w:jc w:val="right"/>
      <w:rPr>
        <w:rFonts w:ascii="Arial" w:hAnsi="Arial" w:cs="Arial"/>
        <w:b/>
        <w:bCs/>
        <w:color w:val="00344F"/>
        <w:sz w:val="20"/>
        <w:szCs w:val="20"/>
      </w:rPr>
    </w:pPr>
    <w:r w:rsidRPr="005A232D">
      <w:rPr>
        <w:rFonts w:ascii="Arial" w:hAnsi="Arial" w:cs="Arial"/>
        <w:b/>
        <w:bCs/>
        <w:color w:val="00344F"/>
        <w:sz w:val="20"/>
        <w:szCs w:val="20"/>
      </w:rPr>
      <w:t xml:space="preserve">  V0.</w:t>
    </w:r>
    <w:r>
      <w:rPr>
        <w:rFonts w:ascii="Arial" w:hAnsi="Arial" w:cs="Arial"/>
        <w:b/>
        <w:bCs/>
        <w:color w:val="00344F"/>
        <w:sz w:val="20"/>
        <w:szCs w:val="20"/>
      </w:rPr>
      <w:t>4</w:t>
    </w:r>
    <w:r w:rsidRPr="005A232D">
      <w:rPr>
        <w:rFonts w:ascii="Arial" w:hAnsi="Arial" w:cs="Arial"/>
        <w:b/>
        <w:bCs/>
        <w:color w:val="00344F"/>
        <w:sz w:val="20"/>
        <w:szCs w:val="20"/>
      </w:rPr>
      <w:t xml:space="preserve">    </w:t>
    </w:r>
    <w:sdt>
      <w:sdtPr>
        <w:rPr>
          <w:rFonts w:ascii="Arial" w:hAnsi="Arial" w:cs="Arial"/>
          <w:b/>
          <w:bCs/>
          <w:color w:val="00344F"/>
          <w:sz w:val="20"/>
          <w:szCs w:val="20"/>
        </w:rPr>
        <w:alias w:val="Publish Date"/>
        <w:id w:val="1621574019"/>
        <w:dataBinding w:prefixMappings="xmlns:ns0='http://schemas.microsoft.com/office/2006/coverPageProps' " w:xpath="/ns0:CoverPageProperties[1]/ns0:PublishDate[1]" w:storeItemID="{55AF091B-3C7A-41E3-B477-F2FDAA23CFDA}"/>
        <w:date w:fullDate="2019-10-10T00:00:00Z">
          <w:dateFormat w:val="dd/MM/yyyy"/>
          <w:lid w:val="en-GB"/>
          <w:storeMappedDataAs w:val="dateTime"/>
          <w:calendar w:val="gregorian"/>
        </w:date>
      </w:sdtPr>
      <w:sdtEndPr/>
      <w:sdtContent>
        <w:r>
          <w:rPr>
            <w:rFonts w:ascii="Arial" w:hAnsi="Arial" w:cs="Arial"/>
            <w:b/>
            <w:bCs/>
            <w:color w:val="00344F"/>
            <w:sz w:val="20"/>
            <w:szCs w:val="20"/>
          </w:rPr>
          <w:t>10/10/2019</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696FE" w14:textId="0BD3E070" w:rsidR="0074069C" w:rsidRDefault="0074069C" w:rsidP="00E65AFE">
    <w:pPr>
      <w:pStyle w:val="Header"/>
      <w:tabs>
        <w:tab w:val="left" w:pos="3960"/>
        <w:tab w:val="right" w:pos="9864"/>
      </w:tabs>
    </w:pPr>
    <w:r>
      <w:rPr>
        <w:noProof/>
      </w:rPr>
      <w:drawing>
        <wp:anchor distT="0" distB="0" distL="114300" distR="114300" simplePos="0" relativeHeight="251659264" behindDoc="0" locked="0" layoutInCell="1" allowOverlap="1" wp14:anchorId="2C278243" wp14:editId="39AB10B6">
          <wp:simplePos x="0" y="0"/>
          <wp:positionH relativeFrom="margin">
            <wp:posOffset>0</wp:posOffset>
          </wp:positionH>
          <wp:positionV relativeFrom="paragraph">
            <wp:posOffset>-86093</wp:posOffset>
          </wp:positionV>
          <wp:extent cx="2657475" cy="1494155"/>
          <wp:effectExtent l="0" t="0" r="0" b="0"/>
          <wp:wrapNone/>
          <wp:docPr id="5" name="Picture 5" descr="Macintosh HD:Users:hollykearn:projects:PRSB: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llykearn:projects:PRSB:brand:logo.png"/>
                  <pic:cNvPicPr>
                    <a:picLocks noChangeAspect="1" noChangeArrowheads="1"/>
                  </pic:cNvPicPr>
                </pic:nvPicPr>
                <pic:blipFill>
                  <a:blip r:embed="rId1"/>
                  <a:srcRect/>
                  <a:stretch>
                    <a:fillRect/>
                  </a:stretch>
                </pic:blipFill>
                <pic:spPr bwMode="auto">
                  <a:xfrm>
                    <a:off x="0" y="0"/>
                    <a:ext cx="2657475" cy="1494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tab/>
    </w:r>
  </w:p>
  <w:p w14:paraId="216287C3" w14:textId="77777777" w:rsidR="0074069C" w:rsidRDefault="0074069C" w:rsidP="005A232D">
    <w:pPr>
      <w:pStyle w:val="Header"/>
    </w:pPr>
    <w:r>
      <w:rPr>
        <w:noProof/>
      </w:rPr>
      <w:drawing>
        <wp:anchor distT="0" distB="0" distL="114300" distR="114300" simplePos="0" relativeHeight="251661312" behindDoc="0" locked="0" layoutInCell="1" allowOverlap="1" wp14:anchorId="7423E67C" wp14:editId="1AB47628">
          <wp:simplePos x="0" y="0"/>
          <wp:positionH relativeFrom="margin">
            <wp:posOffset>4630871</wp:posOffset>
          </wp:positionH>
          <wp:positionV relativeFrom="paragraph">
            <wp:posOffset>759460</wp:posOffset>
          </wp:positionV>
          <wp:extent cx="1602000" cy="410400"/>
          <wp:effectExtent l="0" t="0" r="0" b="889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2000" cy="41040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p>
  <w:p w14:paraId="631185AD" w14:textId="77777777" w:rsidR="0074069C" w:rsidRDefault="0074069C" w:rsidP="005A232D">
    <w:pPr>
      <w:pStyle w:val="Header"/>
    </w:pPr>
  </w:p>
  <w:p w14:paraId="6E872FD8" w14:textId="5BFF0FE4" w:rsidR="0074069C" w:rsidRDefault="0068559A" w:rsidP="005A232D">
    <w:pPr>
      <w:pStyle w:val="Header"/>
    </w:pPr>
    <w:r>
      <w:rPr>
        <w:noProof/>
      </w:rPr>
      <w:pict w14:anchorId="3F81EA24">
        <v:rect id="_x0000_i1025" alt="" style="width:451pt;height:.05pt;mso-width-percent:0;mso-height-percent:0;mso-width-percent:0;mso-height-percent:0" o:hralign="center" o:hrstd="t" o:hr="t" fillcolor="#a0a0a0" stroked="f"/>
      </w:pict>
    </w:r>
  </w:p>
  <w:p w14:paraId="45E5E486" w14:textId="21CA7214" w:rsidR="0074069C" w:rsidRDefault="0074069C">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92A96"/>
    <w:multiLevelType w:val="hybridMultilevel"/>
    <w:tmpl w:val="B9B611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B70B7"/>
    <w:multiLevelType w:val="hybridMultilevel"/>
    <w:tmpl w:val="E47AE024"/>
    <w:lvl w:ilvl="0" w:tplc="A9C20C42">
      <w:start w:val="1"/>
      <w:numFmt w:val="bullet"/>
      <w:lvlText w:val=""/>
      <w:lvlJc w:val="left"/>
      <w:pPr>
        <w:ind w:left="720" w:hanging="360"/>
      </w:pPr>
      <w:rPr>
        <w:rFonts w:ascii="Symbol" w:hAnsi="Symbol" w:hint="default"/>
        <w:color w:val="1C2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4063B"/>
    <w:multiLevelType w:val="hybridMultilevel"/>
    <w:tmpl w:val="4EB4DFA2"/>
    <w:lvl w:ilvl="0" w:tplc="D780DE4C">
      <w:start w:val="1"/>
      <w:numFmt w:val="lowerLetter"/>
      <w:lvlText w:val="%1."/>
      <w:lvlJc w:val="left"/>
      <w:pPr>
        <w:ind w:left="720" w:hanging="360"/>
      </w:pPr>
      <w:rPr>
        <w:b/>
        <w:bCs/>
        <w:color w:val="0070C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473D5B"/>
    <w:multiLevelType w:val="hybridMultilevel"/>
    <w:tmpl w:val="73B0A244"/>
    <w:lvl w:ilvl="0" w:tplc="928A42FA">
      <w:start w:val="1"/>
      <w:numFmt w:val="lowerLetter"/>
      <w:lvlText w:val="%1."/>
      <w:lvlJc w:val="left"/>
      <w:pPr>
        <w:ind w:left="720" w:hanging="360"/>
      </w:pPr>
      <w:rPr>
        <w:rFonts w:hint="default"/>
        <w:b/>
        <w:bCs/>
        <w:color w:val="1B79B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87E2A"/>
    <w:multiLevelType w:val="hybridMultilevel"/>
    <w:tmpl w:val="C5EC8588"/>
    <w:lvl w:ilvl="0" w:tplc="BF9A04A4">
      <w:start w:val="1"/>
      <w:numFmt w:val="bullet"/>
      <w:lvlText w:val="-"/>
      <w:lvlJc w:val="left"/>
      <w:pPr>
        <w:ind w:left="720" w:hanging="360"/>
      </w:pPr>
      <w:rPr>
        <w:rFonts w:ascii="Arial,Bold" w:eastAsia="Times New Roman" w:hAnsi="Arial,Bol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645B77"/>
    <w:multiLevelType w:val="hybridMultilevel"/>
    <w:tmpl w:val="D7D0C226"/>
    <w:lvl w:ilvl="0" w:tplc="CA0262EC">
      <w:start w:val="1"/>
      <w:numFmt w:val="lowerLetter"/>
      <w:lvlText w:val="%1."/>
      <w:lvlJc w:val="left"/>
      <w:pPr>
        <w:ind w:left="720" w:hanging="360"/>
      </w:pPr>
      <w:rPr>
        <w:rFonts w:hint="default"/>
        <w:color w:val="1B79B7"/>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0102CE"/>
    <w:multiLevelType w:val="hybridMultilevel"/>
    <w:tmpl w:val="4782AB5C"/>
    <w:lvl w:ilvl="0" w:tplc="93E4FFFC">
      <w:start w:val="1"/>
      <w:numFmt w:val="lowerLetter"/>
      <w:lvlText w:val="%1."/>
      <w:lvlJc w:val="left"/>
      <w:pPr>
        <w:ind w:left="720" w:hanging="360"/>
      </w:pPr>
      <w:rPr>
        <w:rFonts w:hint="default"/>
        <w:b/>
        <w:bCs/>
        <w:color w:val="1B79B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2F5DDC"/>
    <w:multiLevelType w:val="hybridMultilevel"/>
    <w:tmpl w:val="5276D812"/>
    <w:lvl w:ilvl="0" w:tplc="BF9A04A4">
      <w:start w:val="1"/>
      <w:numFmt w:val="bullet"/>
      <w:lvlText w:val="-"/>
      <w:lvlJc w:val="left"/>
      <w:pPr>
        <w:ind w:left="720" w:hanging="360"/>
      </w:pPr>
      <w:rPr>
        <w:rFonts w:ascii="Arial,Bold" w:eastAsia="Times New Roman" w:hAnsi="Arial,Bol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B44343"/>
    <w:multiLevelType w:val="hybridMultilevel"/>
    <w:tmpl w:val="C540C3B0"/>
    <w:lvl w:ilvl="0" w:tplc="AE543CD6">
      <w:start w:val="1"/>
      <w:numFmt w:val="lowerLetter"/>
      <w:lvlText w:val="%1."/>
      <w:lvlJc w:val="left"/>
      <w:pPr>
        <w:ind w:left="720" w:hanging="360"/>
      </w:pPr>
      <w:rPr>
        <w:b/>
        <w:bCs/>
        <w:color w:val="1B79B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340F39"/>
    <w:multiLevelType w:val="hybridMultilevel"/>
    <w:tmpl w:val="824AD4FE"/>
    <w:lvl w:ilvl="0" w:tplc="AD22A080">
      <w:start w:val="1"/>
      <w:numFmt w:val="lowerLetter"/>
      <w:lvlText w:val="%1."/>
      <w:lvlJc w:val="left"/>
      <w:pPr>
        <w:ind w:left="720" w:hanging="360"/>
      </w:pPr>
      <w:rPr>
        <w:rFonts w:ascii="Arial" w:hAnsi="Arial" w:cs="Arial" w:hint="default"/>
        <w:b/>
        <w:bCs/>
        <w:color w:val="1B79B7"/>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1A4DD5"/>
    <w:multiLevelType w:val="hybridMultilevel"/>
    <w:tmpl w:val="010454F0"/>
    <w:lvl w:ilvl="0" w:tplc="A5DEA22A">
      <w:start w:val="1"/>
      <w:numFmt w:val="lowerLetter"/>
      <w:lvlText w:val="%1."/>
      <w:lvlJc w:val="left"/>
      <w:pPr>
        <w:ind w:left="360" w:hanging="360"/>
      </w:pPr>
      <w:rPr>
        <w:b/>
        <w:bCs/>
        <w:color w:val="1B79B7"/>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5DB1660"/>
    <w:multiLevelType w:val="hybridMultilevel"/>
    <w:tmpl w:val="DB003378"/>
    <w:lvl w:ilvl="0" w:tplc="F32C9E2E">
      <w:start w:val="1"/>
      <w:numFmt w:val="lowerLetter"/>
      <w:lvlText w:val="%1."/>
      <w:lvlJc w:val="left"/>
      <w:pPr>
        <w:ind w:left="1080" w:hanging="360"/>
      </w:pPr>
      <w:rPr>
        <w:b/>
        <w:bCs/>
        <w:color w:val="1B79B7"/>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E26435B"/>
    <w:multiLevelType w:val="hybridMultilevel"/>
    <w:tmpl w:val="564AD90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0406A34"/>
    <w:multiLevelType w:val="hybridMultilevel"/>
    <w:tmpl w:val="29C611DA"/>
    <w:lvl w:ilvl="0" w:tplc="A9C20C42">
      <w:start w:val="1"/>
      <w:numFmt w:val="bullet"/>
      <w:lvlText w:val=""/>
      <w:lvlJc w:val="left"/>
      <w:pPr>
        <w:ind w:left="778" w:hanging="360"/>
      </w:pPr>
      <w:rPr>
        <w:rFonts w:ascii="Symbol" w:hAnsi="Symbol" w:hint="default"/>
        <w:color w:val="1C2640"/>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4" w15:restartNumberingAfterBreak="0">
    <w:nsid w:val="20CB3EE2"/>
    <w:multiLevelType w:val="hybridMultilevel"/>
    <w:tmpl w:val="6CDA6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685E18"/>
    <w:multiLevelType w:val="hybridMultilevel"/>
    <w:tmpl w:val="30800D9E"/>
    <w:lvl w:ilvl="0" w:tplc="A9D61640">
      <w:start w:val="1"/>
      <w:numFmt w:val="lowerLetter"/>
      <w:lvlText w:val="%1."/>
      <w:lvlJc w:val="left"/>
      <w:pPr>
        <w:ind w:left="720" w:hanging="360"/>
      </w:pPr>
      <w:rPr>
        <w:b/>
        <w:bCs/>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04543B"/>
    <w:multiLevelType w:val="hybridMultilevel"/>
    <w:tmpl w:val="C932F6A2"/>
    <w:lvl w:ilvl="0" w:tplc="683E9E40">
      <w:start w:val="1"/>
      <w:numFmt w:val="lowerLetter"/>
      <w:lvlText w:val="%1."/>
      <w:lvlJc w:val="left"/>
      <w:pPr>
        <w:ind w:left="720" w:hanging="360"/>
      </w:pPr>
      <w:rPr>
        <w:rFonts w:ascii="Arial" w:hAnsi="Arial" w:cs="Arial" w:hint="default"/>
        <w:b/>
        <w:bCs/>
        <w:color w:val="1B79B7"/>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CA6B7F"/>
    <w:multiLevelType w:val="hybridMultilevel"/>
    <w:tmpl w:val="904078F0"/>
    <w:lvl w:ilvl="0" w:tplc="ED9CFB8A">
      <w:start w:val="1"/>
      <w:numFmt w:val="lowerLetter"/>
      <w:lvlText w:val="%1."/>
      <w:lvlJc w:val="left"/>
      <w:pPr>
        <w:ind w:left="720" w:hanging="360"/>
      </w:pPr>
      <w:rPr>
        <w:rFonts w:hint="default"/>
        <w:b/>
        <w:bCs/>
        <w:color w:val="1B79B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4E20B7"/>
    <w:multiLevelType w:val="hybridMultilevel"/>
    <w:tmpl w:val="8B665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712B70"/>
    <w:multiLevelType w:val="hybridMultilevel"/>
    <w:tmpl w:val="B8144F22"/>
    <w:lvl w:ilvl="0" w:tplc="4C2E0D5E">
      <w:start w:val="1"/>
      <w:numFmt w:val="lowerLetter"/>
      <w:lvlText w:val="%1."/>
      <w:lvlJc w:val="left"/>
      <w:pPr>
        <w:ind w:left="720" w:hanging="360"/>
      </w:pPr>
      <w:rPr>
        <w:rFonts w:hint="default"/>
        <w:b/>
        <w:bCs/>
        <w:color w:val="1B79B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B542E1"/>
    <w:multiLevelType w:val="hybridMultilevel"/>
    <w:tmpl w:val="F84E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3218F4"/>
    <w:multiLevelType w:val="hybridMultilevel"/>
    <w:tmpl w:val="E03A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802380"/>
    <w:multiLevelType w:val="hybridMultilevel"/>
    <w:tmpl w:val="ACD8538C"/>
    <w:lvl w:ilvl="0" w:tplc="71C654A0">
      <w:start w:val="1"/>
      <w:numFmt w:val="lowerLetter"/>
      <w:lvlText w:val="%1."/>
      <w:lvlJc w:val="left"/>
      <w:pPr>
        <w:ind w:left="1080" w:hanging="360"/>
      </w:pPr>
      <w:rPr>
        <w:b/>
        <w:bCs/>
        <w:color w:val="1B79B7"/>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7EA3F5F"/>
    <w:multiLevelType w:val="hybridMultilevel"/>
    <w:tmpl w:val="11F2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AF3E88"/>
    <w:multiLevelType w:val="hybridMultilevel"/>
    <w:tmpl w:val="A626A2DE"/>
    <w:lvl w:ilvl="0" w:tplc="BD0CF32E">
      <w:start w:val="1"/>
      <w:numFmt w:val="lowerLetter"/>
      <w:lvlText w:val="%1."/>
      <w:lvlJc w:val="left"/>
      <w:pPr>
        <w:ind w:left="720" w:hanging="360"/>
      </w:pPr>
      <w:rPr>
        <w:rFonts w:ascii="Arial" w:hAnsi="Arial" w:cs="Arial" w:hint="default"/>
        <w:b/>
        <w:bCs/>
        <w:color w:val="1B79B7"/>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BC50A7"/>
    <w:multiLevelType w:val="hybridMultilevel"/>
    <w:tmpl w:val="79820672"/>
    <w:lvl w:ilvl="0" w:tplc="8E6E8908">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8D8766D"/>
    <w:multiLevelType w:val="hybridMultilevel"/>
    <w:tmpl w:val="E51296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342E5A"/>
    <w:multiLevelType w:val="hybridMultilevel"/>
    <w:tmpl w:val="F968D73C"/>
    <w:lvl w:ilvl="0" w:tplc="D270CEF4">
      <w:start w:val="1"/>
      <w:numFmt w:val="lowerLetter"/>
      <w:lvlText w:val="%1."/>
      <w:lvlJc w:val="left"/>
      <w:pPr>
        <w:ind w:left="720" w:hanging="360"/>
      </w:pPr>
      <w:rPr>
        <w:rFonts w:hint="default"/>
        <w:color w:val="1B79B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C26B7F"/>
    <w:multiLevelType w:val="multilevel"/>
    <w:tmpl w:val="4A0C1F88"/>
    <w:lvl w:ilvl="0">
      <w:start w:val="1"/>
      <w:numFmt w:val="decimal"/>
      <w:lvlText w:val="%1"/>
      <w:lvlJc w:val="left"/>
      <w:pPr>
        <w:ind w:left="580" w:hanging="5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9" w15:restartNumberingAfterBreak="0">
    <w:nsid w:val="422B3D02"/>
    <w:multiLevelType w:val="hybridMultilevel"/>
    <w:tmpl w:val="D6926066"/>
    <w:lvl w:ilvl="0" w:tplc="C4BACCFA">
      <w:start w:val="1"/>
      <w:numFmt w:val="lowerLetter"/>
      <w:lvlText w:val="%1."/>
      <w:lvlJc w:val="left"/>
      <w:pPr>
        <w:ind w:left="1080" w:hanging="360"/>
      </w:pPr>
      <w:rPr>
        <w:color w:val="1B79B7"/>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3530EAF"/>
    <w:multiLevelType w:val="hybridMultilevel"/>
    <w:tmpl w:val="9D58B878"/>
    <w:lvl w:ilvl="0" w:tplc="418C1B18">
      <w:start w:val="1"/>
      <w:numFmt w:val="lowerLetter"/>
      <w:lvlText w:val="%1."/>
      <w:lvlJc w:val="left"/>
      <w:pPr>
        <w:ind w:left="720" w:hanging="360"/>
      </w:pPr>
      <w:rPr>
        <w:b/>
        <w:bCs/>
        <w:color w:val="1B79B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54B05DB"/>
    <w:multiLevelType w:val="hybridMultilevel"/>
    <w:tmpl w:val="A0127E2C"/>
    <w:lvl w:ilvl="0" w:tplc="A9C20C42">
      <w:start w:val="1"/>
      <w:numFmt w:val="bullet"/>
      <w:lvlText w:val=""/>
      <w:lvlJc w:val="left"/>
      <w:pPr>
        <w:ind w:left="720" w:hanging="360"/>
      </w:pPr>
      <w:rPr>
        <w:rFonts w:ascii="Symbol" w:hAnsi="Symbol" w:hint="default"/>
        <w:color w:val="1C2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4213BB"/>
    <w:multiLevelType w:val="hybridMultilevel"/>
    <w:tmpl w:val="32A660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77B7E31"/>
    <w:multiLevelType w:val="hybridMultilevel"/>
    <w:tmpl w:val="EF4CE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2032E6"/>
    <w:multiLevelType w:val="hybridMultilevel"/>
    <w:tmpl w:val="D212A200"/>
    <w:lvl w:ilvl="0" w:tplc="15C22DB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284313"/>
    <w:multiLevelType w:val="hybridMultilevel"/>
    <w:tmpl w:val="06E00E58"/>
    <w:lvl w:ilvl="0" w:tplc="8166C78A">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4E721F33"/>
    <w:multiLevelType w:val="hybridMultilevel"/>
    <w:tmpl w:val="0A1EA194"/>
    <w:lvl w:ilvl="0" w:tplc="14543EF2">
      <w:start w:val="1"/>
      <w:numFmt w:val="bullet"/>
      <w:lvlText w:val=""/>
      <w:lvlJc w:val="left"/>
      <w:pPr>
        <w:ind w:left="720" w:hanging="360"/>
      </w:pPr>
      <w:rPr>
        <w:rFonts w:ascii="Symbol" w:hAnsi="Symbol" w:hint="default"/>
        <w:color w:val="1C2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FB2D8C"/>
    <w:multiLevelType w:val="hybridMultilevel"/>
    <w:tmpl w:val="D8945946"/>
    <w:lvl w:ilvl="0" w:tplc="45343DD4">
      <w:start w:val="1"/>
      <w:numFmt w:val="lowerLetter"/>
      <w:lvlText w:val="%1."/>
      <w:lvlJc w:val="left"/>
      <w:pPr>
        <w:ind w:left="1080" w:hanging="360"/>
      </w:pPr>
      <w:rPr>
        <w:b/>
        <w:bCs/>
        <w:color w:val="1B79B7"/>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4F8B4526"/>
    <w:multiLevelType w:val="hybridMultilevel"/>
    <w:tmpl w:val="A432A64A"/>
    <w:lvl w:ilvl="0" w:tplc="15C22DB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E70E77"/>
    <w:multiLevelType w:val="hybridMultilevel"/>
    <w:tmpl w:val="EF4CE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4727334"/>
    <w:multiLevelType w:val="hybridMultilevel"/>
    <w:tmpl w:val="AA54C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2B5E1D"/>
    <w:multiLevelType w:val="hybridMultilevel"/>
    <w:tmpl w:val="2124C1B6"/>
    <w:lvl w:ilvl="0" w:tplc="0C8A4A04">
      <w:start w:val="1"/>
      <w:numFmt w:val="lowerLetter"/>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AB774CF"/>
    <w:multiLevelType w:val="hybridMultilevel"/>
    <w:tmpl w:val="EB1E5E20"/>
    <w:lvl w:ilvl="0" w:tplc="8C6ECF96">
      <w:start w:val="1"/>
      <w:numFmt w:val="lowerLetter"/>
      <w:lvlText w:val="%1."/>
      <w:lvlJc w:val="left"/>
      <w:pPr>
        <w:ind w:left="720" w:hanging="360"/>
      </w:pPr>
      <w:rPr>
        <w:rFonts w:hint="default"/>
        <w:color w:val="1B79B7"/>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6D5844"/>
    <w:multiLevelType w:val="hybridMultilevel"/>
    <w:tmpl w:val="DD4C6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D9B428D"/>
    <w:multiLevelType w:val="hybridMultilevel"/>
    <w:tmpl w:val="EF38F7B0"/>
    <w:lvl w:ilvl="0" w:tplc="D41A7048">
      <w:start w:val="1"/>
      <w:numFmt w:val="lowerLetter"/>
      <w:lvlText w:val="%1."/>
      <w:lvlJc w:val="left"/>
      <w:pPr>
        <w:ind w:left="1080" w:hanging="360"/>
      </w:pPr>
      <w:rPr>
        <w:b/>
        <w:bCs/>
        <w:color w:val="1B79B7"/>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5D9E412C"/>
    <w:multiLevelType w:val="hybridMultilevel"/>
    <w:tmpl w:val="B24A54EA"/>
    <w:lvl w:ilvl="0" w:tplc="08090001">
      <w:start w:val="1"/>
      <w:numFmt w:val="bullet"/>
      <w:lvlText w:val=""/>
      <w:lvlJc w:val="left"/>
      <w:pPr>
        <w:ind w:left="720" w:hanging="360"/>
      </w:pPr>
      <w:rPr>
        <w:rFonts w:ascii="Symbol" w:hAnsi="Symbol" w:hint="default"/>
        <w:color w:val="1C2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797571"/>
    <w:multiLevelType w:val="hybridMultilevel"/>
    <w:tmpl w:val="824AD4FE"/>
    <w:lvl w:ilvl="0" w:tplc="AD22A080">
      <w:start w:val="1"/>
      <w:numFmt w:val="lowerLetter"/>
      <w:lvlText w:val="%1."/>
      <w:lvlJc w:val="left"/>
      <w:pPr>
        <w:ind w:left="720" w:hanging="360"/>
      </w:pPr>
      <w:rPr>
        <w:rFonts w:ascii="Arial" w:hAnsi="Arial" w:cs="Arial" w:hint="default"/>
        <w:b/>
        <w:bCs/>
        <w:color w:val="1B79B7"/>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4D33E56"/>
    <w:multiLevelType w:val="hybridMultilevel"/>
    <w:tmpl w:val="324AB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656341D2"/>
    <w:multiLevelType w:val="hybridMultilevel"/>
    <w:tmpl w:val="CC08C996"/>
    <w:lvl w:ilvl="0" w:tplc="15C22DB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D31006"/>
    <w:multiLevelType w:val="hybridMultilevel"/>
    <w:tmpl w:val="DA326784"/>
    <w:lvl w:ilvl="0" w:tplc="08090001">
      <w:start w:val="1"/>
      <w:numFmt w:val="bullet"/>
      <w:lvlText w:val=""/>
      <w:lvlJc w:val="left"/>
      <w:pPr>
        <w:ind w:left="720" w:hanging="360"/>
      </w:pPr>
      <w:rPr>
        <w:rFonts w:ascii="Symbol" w:hAnsi="Symbol" w:hint="default"/>
        <w:color w:val="1C2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405412"/>
    <w:multiLevelType w:val="hybridMultilevel"/>
    <w:tmpl w:val="1A7C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751EF4"/>
    <w:multiLevelType w:val="hybridMultilevel"/>
    <w:tmpl w:val="D65C14D8"/>
    <w:lvl w:ilvl="0" w:tplc="ED521B0C">
      <w:start w:val="1"/>
      <w:numFmt w:val="lowerLetter"/>
      <w:lvlText w:val="%1."/>
      <w:lvlJc w:val="left"/>
      <w:pPr>
        <w:ind w:left="720" w:hanging="360"/>
      </w:pPr>
      <w:rPr>
        <w:rFonts w:ascii="Arial" w:hAnsi="Arial" w:cs="Arial" w:hint="default"/>
        <w:b/>
        <w:bCs/>
        <w:color w:val="1B79B7"/>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4BB757C"/>
    <w:multiLevelType w:val="hybridMultilevel"/>
    <w:tmpl w:val="68528FF4"/>
    <w:lvl w:ilvl="0" w:tplc="15C22DB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702003"/>
    <w:multiLevelType w:val="hybridMultilevel"/>
    <w:tmpl w:val="BEB8407C"/>
    <w:lvl w:ilvl="0" w:tplc="24F67F18">
      <w:start w:val="1"/>
      <w:numFmt w:val="lowerLetter"/>
      <w:lvlText w:val="%1."/>
      <w:lvlJc w:val="left"/>
      <w:pPr>
        <w:ind w:left="720" w:hanging="360"/>
      </w:pPr>
      <w:rPr>
        <w:b/>
        <w:bCs/>
        <w:color w:val="1B79B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7DD37FC"/>
    <w:multiLevelType w:val="hybridMultilevel"/>
    <w:tmpl w:val="92EE2DCE"/>
    <w:lvl w:ilvl="0" w:tplc="B1048CB8">
      <w:start w:val="1"/>
      <w:numFmt w:val="bullet"/>
      <w:lvlText w:val=""/>
      <w:lvlJc w:val="left"/>
      <w:pPr>
        <w:ind w:left="720" w:hanging="360"/>
      </w:pPr>
      <w:rPr>
        <w:rFonts w:ascii="Symbol" w:hAnsi="Symbol" w:hint="default"/>
        <w:color w:val="1C2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594D67"/>
    <w:multiLevelType w:val="hybridMultilevel"/>
    <w:tmpl w:val="010454F0"/>
    <w:lvl w:ilvl="0" w:tplc="A5DEA22A">
      <w:start w:val="1"/>
      <w:numFmt w:val="lowerLetter"/>
      <w:lvlText w:val="%1."/>
      <w:lvlJc w:val="left"/>
      <w:pPr>
        <w:ind w:left="720" w:hanging="360"/>
      </w:pPr>
      <w:rPr>
        <w:b/>
        <w:bCs/>
        <w:color w:val="1B79B7"/>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93006D8"/>
    <w:multiLevelType w:val="hybridMultilevel"/>
    <w:tmpl w:val="2B525762"/>
    <w:lvl w:ilvl="0" w:tplc="CF545986">
      <w:start w:val="1"/>
      <w:numFmt w:val="bullet"/>
      <w:lvlText w:val=""/>
      <w:lvlJc w:val="left"/>
      <w:pPr>
        <w:ind w:left="720" w:hanging="360"/>
      </w:pPr>
      <w:rPr>
        <w:rFonts w:ascii="Symbol" w:hAnsi="Symbol" w:hint="default"/>
        <w:color w:val="1C2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CC5A7A"/>
    <w:multiLevelType w:val="hybridMultilevel"/>
    <w:tmpl w:val="64208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C286710"/>
    <w:multiLevelType w:val="hybridMultilevel"/>
    <w:tmpl w:val="D2688604"/>
    <w:lvl w:ilvl="0" w:tplc="D78CC8D2">
      <w:start w:val="1"/>
      <w:numFmt w:val="lowerLetter"/>
      <w:lvlText w:val="%1."/>
      <w:lvlJc w:val="left"/>
      <w:pPr>
        <w:ind w:left="720" w:hanging="360"/>
      </w:pPr>
      <w:rPr>
        <w:b/>
        <w:bCs/>
        <w:color w:val="1B79B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E0258FB"/>
    <w:multiLevelType w:val="hybridMultilevel"/>
    <w:tmpl w:val="93EEBBD0"/>
    <w:lvl w:ilvl="0" w:tplc="CEB8E91C">
      <w:start w:val="1"/>
      <w:numFmt w:val="lowerLetter"/>
      <w:lvlText w:val="%1."/>
      <w:lvlJc w:val="left"/>
      <w:pPr>
        <w:ind w:left="720" w:hanging="360"/>
      </w:pPr>
      <w:rPr>
        <w:b/>
        <w:bCs/>
        <w:color w:val="1B79B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40"/>
  </w:num>
  <w:num w:numId="3">
    <w:abstractNumId w:val="23"/>
  </w:num>
  <w:num w:numId="4">
    <w:abstractNumId w:val="20"/>
  </w:num>
  <w:num w:numId="5">
    <w:abstractNumId w:val="21"/>
  </w:num>
  <w:num w:numId="6">
    <w:abstractNumId w:val="50"/>
  </w:num>
  <w:num w:numId="7">
    <w:abstractNumId w:val="54"/>
  </w:num>
  <w:num w:numId="8">
    <w:abstractNumId w:val="36"/>
  </w:num>
  <w:num w:numId="9">
    <w:abstractNumId w:val="38"/>
  </w:num>
  <w:num w:numId="10">
    <w:abstractNumId w:val="56"/>
  </w:num>
  <w:num w:numId="11">
    <w:abstractNumId w:val="14"/>
  </w:num>
  <w:num w:numId="12">
    <w:abstractNumId w:val="45"/>
  </w:num>
  <w:num w:numId="13">
    <w:abstractNumId w:val="31"/>
  </w:num>
  <w:num w:numId="14">
    <w:abstractNumId w:val="28"/>
  </w:num>
  <w:num w:numId="15">
    <w:abstractNumId w:val="13"/>
  </w:num>
  <w:num w:numId="16">
    <w:abstractNumId w:val="1"/>
  </w:num>
  <w:num w:numId="17">
    <w:abstractNumId w:val="46"/>
  </w:num>
  <w:num w:numId="18">
    <w:abstractNumId w:val="9"/>
  </w:num>
  <w:num w:numId="19">
    <w:abstractNumId w:val="10"/>
  </w:num>
  <w:num w:numId="20">
    <w:abstractNumId w:val="55"/>
  </w:num>
  <w:num w:numId="21">
    <w:abstractNumId w:val="42"/>
  </w:num>
  <w:num w:numId="22">
    <w:abstractNumId w:val="16"/>
  </w:num>
  <w:num w:numId="23">
    <w:abstractNumId w:val="3"/>
  </w:num>
  <w:num w:numId="24">
    <w:abstractNumId w:val="11"/>
  </w:num>
  <w:num w:numId="25">
    <w:abstractNumId w:val="51"/>
  </w:num>
  <w:num w:numId="26">
    <w:abstractNumId w:val="2"/>
  </w:num>
  <w:num w:numId="27">
    <w:abstractNumId w:val="27"/>
  </w:num>
  <w:num w:numId="28">
    <w:abstractNumId w:val="5"/>
  </w:num>
  <w:num w:numId="29">
    <w:abstractNumId w:val="17"/>
  </w:num>
  <w:num w:numId="30">
    <w:abstractNumId w:val="19"/>
  </w:num>
  <w:num w:numId="31">
    <w:abstractNumId w:val="6"/>
  </w:num>
  <w:num w:numId="32">
    <w:abstractNumId w:val="49"/>
  </w:num>
  <w:num w:numId="33">
    <w:abstractNumId w:val="53"/>
  </w:num>
  <w:num w:numId="34">
    <w:abstractNumId w:val="15"/>
  </w:num>
  <w:num w:numId="35">
    <w:abstractNumId w:val="30"/>
  </w:num>
  <w:num w:numId="36">
    <w:abstractNumId w:val="41"/>
  </w:num>
  <w:num w:numId="37">
    <w:abstractNumId w:val="24"/>
  </w:num>
  <w:num w:numId="38">
    <w:abstractNumId w:val="57"/>
  </w:num>
  <w:num w:numId="39">
    <w:abstractNumId w:val="43"/>
  </w:num>
  <w:num w:numId="40">
    <w:abstractNumId w:val="7"/>
  </w:num>
  <w:num w:numId="41">
    <w:abstractNumId w:val="4"/>
  </w:num>
  <w:num w:numId="42">
    <w:abstractNumId w:val="0"/>
  </w:num>
  <w:num w:numId="43">
    <w:abstractNumId w:val="32"/>
  </w:num>
  <w:num w:numId="44">
    <w:abstractNumId w:val="18"/>
  </w:num>
  <w:num w:numId="45">
    <w:abstractNumId w:val="33"/>
  </w:num>
  <w:num w:numId="46">
    <w:abstractNumId w:val="39"/>
  </w:num>
  <w:num w:numId="47">
    <w:abstractNumId w:val="59"/>
  </w:num>
  <w:num w:numId="48">
    <w:abstractNumId w:val="58"/>
  </w:num>
  <w:num w:numId="49">
    <w:abstractNumId w:val="8"/>
  </w:num>
  <w:num w:numId="50">
    <w:abstractNumId w:val="25"/>
  </w:num>
  <w:num w:numId="51">
    <w:abstractNumId w:val="35"/>
  </w:num>
  <w:num w:numId="52">
    <w:abstractNumId w:val="37"/>
  </w:num>
  <w:num w:numId="53">
    <w:abstractNumId w:val="29"/>
  </w:num>
  <w:num w:numId="54">
    <w:abstractNumId w:val="44"/>
  </w:num>
  <w:num w:numId="55">
    <w:abstractNumId w:val="12"/>
  </w:num>
  <w:num w:numId="56">
    <w:abstractNumId w:val="22"/>
  </w:num>
  <w:num w:numId="57">
    <w:abstractNumId w:val="48"/>
  </w:num>
  <w:num w:numId="58">
    <w:abstractNumId w:val="34"/>
  </w:num>
  <w:num w:numId="59">
    <w:abstractNumId w:val="52"/>
  </w:num>
  <w:num w:numId="60">
    <w:abstractNumId w:val="47"/>
  </w:num>
  <w:num w:numId="61">
    <w:abstractNumId w:val="31"/>
  </w:num>
  <w:num w:numId="62">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C64D8"/>
    <w:rsid w:val="00000413"/>
    <w:rsid w:val="00017E97"/>
    <w:rsid w:val="000200DC"/>
    <w:rsid w:val="000236E7"/>
    <w:rsid w:val="00024340"/>
    <w:rsid w:val="0002790F"/>
    <w:rsid w:val="00030382"/>
    <w:rsid w:val="000318EB"/>
    <w:rsid w:val="0004527E"/>
    <w:rsid w:val="00046DA7"/>
    <w:rsid w:val="00050385"/>
    <w:rsid w:val="00060291"/>
    <w:rsid w:val="00061DE5"/>
    <w:rsid w:val="00063FF5"/>
    <w:rsid w:val="00072406"/>
    <w:rsid w:val="00077AC7"/>
    <w:rsid w:val="00083842"/>
    <w:rsid w:val="00083FAB"/>
    <w:rsid w:val="00085F41"/>
    <w:rsid w:val="0008624B"/>
    <w:rsid w:val="00087B9A"/>
    <w:rsid w:val="00090892"/>
    <w:rsid w:val="00092F69"/>
    <w:rsid w:val="000A3287"/>
    <w:rsid w:val="000A65D5"/>
    <w:rsid w:val="000C2300"/>
    <w:rsid w:val="000C3180"/>
    <w:rsid w:val="000C47B8"/>
    <w:rsid w:val="000D2EC6"/>
    <w:rsid w:val="000D3800"/>
    <w:rsid w:val="000D4770"/>
    <w:rsid w:val="000D577A"/>
    <w:rsid w:val="000D7FF0"/>
    <w:rsid w:val="000E182B"/>
    <w:rsid w:val="000E46CB"/>
    <w:rsid w:val="000F1808"/>
    <w:rsid w:val="00102BDC"/>
    <w:rsid w:val="001045CA"/>
    <w:rsid w:val="00105B4D"/>
    <w:rsid w:val="0011575F"/>
    <w:rsid w:val="00125C70"/>
    <w:rsid w:val="00132917"/>
    <w:rsid w:val="00137189"/>
    <w:rsid w:val="00137DB1"/>
    <w:rsid w:val="0014370E"/>
    <w:rsid w:val="0014408E"/>
    <w:rsid w:val="00146909"/>
    <w:rsid w:val="00152BCF"/>
    <w:rsid w:val="00152EA3"/>
    <w:rsid w:val="001614B9"/>
    <w:rsid w:val="00162C05"/>
    <w:rsid w:val="00165E1E"/>
    <w:rsid w:val="001664D8"/>
    <w:rsid w:val="00172805"/>
    <w:rsid w:val="00172F14"/>
    <w:rsid w:val="001730F7"/>
    <w:rsid w:val="00173F3F"/>
    <w:rsid w:val="001749C6"/>
    <w:rsid w:val="001821F8"/>
    <w:rsid w:val="00190AA1"/>
    <w:rsid w:val="001940A7"/>
    <w:rsid w:val="001A1E16"/>
    <w:rsid w:val="001A6D25"/>
    <w:rsid w:val="001C694D"/>
    <w:rsid w:val="001D4370"/>
    <w:rsid w:val="001D6A57"/>
    <w:rsid w:val="001E2BCD"/>
    <w:rsid w:val="001E453E"/>
    <w:rsid w:val="001F204D"/>
    <w:rsid w:val="001F24A2"/>
    <w:rsid w:val="00201CC2"/>
    <w:rsid w:val="00206408"/>
    <w:rsid w:val="00206BE3"/>
    <w:rsid w:val="002077EA"/>
    <w:rsid w:val="00207DEB"/>
    <w:rsid w:val="00213ADD"/>
    <w:rsid w:val="00214244"/>
    <w:rsid w:val="00227080"/>
    <w:rsid w:val="00232E9B"/>
    <w:rsid w:val="00240DF1"/>
    <w:rsid w:val="00241C23"/>
    <w:rsid w:val="002422C6"/>
    <w:rsid w:val="00273DEE"/>
    <w:rsid w:val="0027716A"/>
    <w:rsid w:val="00282EE6"/>
    <w:rsid w:val="002830B1"/>
    <w:rsid w:val="002905AF"/>
    <w:rsid w:val="002973C0"/>
    <w:rsid w:val="002A0218"/>
    <w:rsid w:val="002A0FFE"/>
    <w:rsid w:val="002A33DF"/>
    <w:rsid w:val="002A41E5"/>
    <w:rsid w:val="002A42EE"/>
    <w:rsid w:val="002B0BA7"/>
    <w:rsid w:val="002B7AC6"/>
    <w:rsid w:val="002C5EFA"/>
    <w:rsid w:val="002D3983"/>
    <w:rsid w:val="002E1F4A"/>
    <w:rsid w:val="002E2EE2"/>
    <w:rsid w:val="002E3C8E"/>
    <w:rsid w:val="002E490F"/>
    <w:rsid w:val="002E5300"/>
    <w:rsid w:val="002E6702"/>
    <w:rsid w:val="002F354E"/>
    <w:rsid w:val="002F4B9D"/>
    <w:rsid w:val="00304139"/>
    <w:rsid w:val="00305B43"/>
    <w:rsid w:val="00310970"/>
    <w:rsid w:val="00310F0A"/>
    <w:rsid w:val="00317C8B"/>
    <w:rsid w:val="00327337"/>
    <w:rsid w:val="003304CA"/>
    <w:rsid w:val="00340DA1"/>
    <w:rsid w:val="00347610"/>
    <w:rsid w:val="00355CB4"/>
    <w:rsid w:val="00356299"/>
    <w:rsid w:val="00364DFA"/>
    <w:rsid w:val="00366BB4"/>
    <w:rsid w:val="00376C2C"/>
    <w:rsid w:val="00377304"/>
    <w:rsid w:val="00380BF1"/>
    <w:rsid w:val="00383686"/>
    <w:rsid w:val="00390DDF"/>
    <w:rsid w:val="003918DE"/>
    <w:rsid w:val="003938DD"/>
    <w:rsid w:val="00396A6A"/>
    <w:rsid w:val="003A0B16"/>
    <w:rsid w:val="003A5082"/>
    <w:rsid w:val="003B43EB"/>
    <w:rsid w:val="003B6948"/>
    <w:rsid w:val="003C0AF1"/>
    <w:rsid w:val="003C4EAB"/>
    <w:rsid w:val="003C7BD6"/>
    <w:rsid w:val="003D1101"/>
    <w:rsid w:val="003D2F7F"/>
    <w:rsid w:val="003D6EE7"/>
    <w:rsid w:val="003E0E0E"/>
    <w:rsid w:val="003E5371"/>
    <w:rsid w:val="003E6AB2"/>
    <w:rsid w:val="003F6CF2"/>
    <w:rsid w:val="003F7FF6"/>
    <w:rsid w:val="0040386D"/>
    <w:rsid w:val="0040767F"/>
    <w:rsid w:val="004077D6"/>
    <w:rsid w:val="00433D9F"/>
    <w:rsid w:val="004344A5"/>
    <w:rsid w:val="0043568E"/>
    <w:rsid w:val="0045445D"/>
    <w:rsid w:val="004546A6"/>
    <w:rsid w:val="0045651F"/>
    <w:rsid w:val="0046090C"/>
    <w:rsid w:val="004618C0"/>
    <w:rsid w:val="004627C3"/>
    <w:rsid w:val="00462931"/>
    <w:rsid w:val="00464631"/>
    <w:rsid w:val="00465AA3"/>
    <w:rsid w:val="00474C14"/>
    <w:rsid w:val="004807B7"/>
    <w:rsid w:val="004840FE"/>
    <w:rsid w:val="004846CA"/>
    <w:rsid w:val="00485EB7"/>
    <w:rsid w:val="0048758A"/>
    <w:rsid w:val="0049046E"/>
    <w:rsid w:val="00492158"/>
    <w:rsid w:val="004937C8"/>
    <w:rsid w:val="0049570A"/>
    <w:rsid w:val="004B15D8"/>
    <w:rsid w:val="004B540F"/>
    <w:rsid w:val="004B7D5B"/>
    <w:rsid w:val="004C1F55"/>
    <w:rsid w:val="004C4C47"/>
    <w:rsid w:val="004C5770"/>
    <w:rsid w:val="004C6CED"/>
    <w:rsid w:val="004D0226"/>
    <w:rsid w:val="004D50AE"/>
    <w:rsid w:val="004D7940"/>
    <w:rsid w:val="004E2906"/>
    <w:rsid w:val="004F7078"/>
    <w:rsid w:val="00500624"/>
    <w:rsid w:val="00507AE9"/>
    <w:rsid w:val="00510976"/>
    <w:rsid w:val="00525573"/>
    <w:rsid w:val="005267D9"/>
    <w:rsid w:val="00537525"/>
    <w:rsid w:val="00540E5B"/>
    <w:rsid w:val="00542536"/>
    <w:rsid w:val="00547A1C"/>
    <w:rsid w:val="00556ACD"/>
    <w:rsid w:val="00557F8B"/>
    <w:rsid w:val="00562B1D"/>
    <w:rsid w:val="0056395C"/>
    <w:rsid w:val="00577387"/>
    <w:rsid w:val="00591E2C"/>
    <w:rsid w:val="00596220"/>
    <w:rsid w:val="005A232D"/>
    <w:rsid w:val="005A51F0"/>
    <w:rsid w:val="005B42DF"/>
    <w:rsid w:val="005B7C3E"/>
    <w:rsid w:val="005C42C7"/>
    <w:rsid w:val="005C7D4C"/>
    <w:rsid w:val="005D1508"/>
    <w:rsid w:val="005E3D3F"/>
    <w:rsid w:val="005E6F5D"/>
    <w:rsid w:val="005F5FDE"/>
    <w:rsid w:val="00602AAC"/>
    <w:rsid w:val="00622F19"/>
    <w:rsid w:val="00625765"/>
    <w:rsid w:val="00625FBA"/>
    <w:rsid w:val="00626DFF"/>
    <w:rsid w:val="00627F44"/>
    <w:rsid w:val="0063366D"/>
    <w:rsid w:val="00634408"/>
    <w:rsid w:val="00634DF0"/>
    <w:rsid w:val="00635216"/>
    <w:rsid w:val="00655F92"/>
    <w:rsid w:val="006642AC"/>
    <w:rsid w:val="006656C0"/>
    <w:rsid w:val="006670BE"/>
    <w:rsid w:val="0068559A"/>
    <w:rsid w:val="00697B4F"/>
    <w:rsid w:val="006A0F51"/>
    <w:rsid w:val="006A2E40"/>
    <w:rsid w:val="006B4B0B"/>
    <w:rsid w:val="006B5C81"/>
    <w:rsid w:val="006B616C"/>
    <w:rsid w:val="006C0CFF"/>
    <w:rsid w:val="006C3CDB"/>
    <w:rsid w:val="006D0BD6"/>
    <w:rsid w:val="006E35FF"/>
    <w:rsid w:val="006E42AC"/>
    <w:rsid w:val="006E75B0"/>
    <w:rsid w:val="006F5E36"/>
    <w:rsid w:val="00700462"/>
    <w:rsid w:val="0071448A"/>
    <w:rsid w:val="007155B4"/>
    <w:rsid w:val="0071768D"/>
    <w:rsid w:val="00724FEC"/>
    <w:rsid w:val="0072761E"/>
    <w:rsid w:val="00735127"/>
    <w:rsid w:val="007374B1"/>
    <w:rsid w:val="007402AA"/>
    <w:rsid w:val="0074069C"/>
    <w:rsid w:val="00743FC3"/>
    <w:rsid w:val="00744375"/>
    <w:rsid w:val="00752388"/>
    <w:rsid w:val="00756E62"/>
    <w:rsid w:val="00765520"/>
    <w:rsid w:val="00767773"/>
    <w:rsid w:val="007810DB"/>
    <w:rsid w:val="007845CF"/>
    <w:rsid w:val="007B16EE"/>
    <w:rsid w:val="007C12A7"/>
    <w:rsid w:val="007F2D10"/>
    <w:rsid w:val="007F3E6B"/>
    <w:rsid w:val="007F4F99"/>
    <w:rsid w:val="008035C1"/>
    <w:rsid w:val="0080547E"/>
    <w:rsid w:val="00805CAA"/>
    <w:rsid w:val="00806756"/>
    <w:rsid w:val="00806FA5"/>
    <w:rsid w:val="00814B85"/>
    <w:rsid w:val="00815408"/>
    <w:rsid w:val="00821556"/>
    <w:rsid w:val="00824780"/>
    <w:rsid w:val="008306F6"/>
    <w:rsid w:val="0083081F"/>
    <w:rsid w:val="00835A00"/>
    <w:rsid w:val="00836803"/>
    <w:rsid w:val="00837612"/>
    <w:rsid w:val="008406D2"/>
    <w:rsid w:val="00842382"/>
    <w:rsid w:val="00844AD1"/>
    <w:rsid w:val="008457E5"/>
    <w:rsid w:val="00864426"/>
    <w:rsid w:val="00866C4C"/>
    <w:rsid w:val="00870E99"/>
    <w:rsid w:val="00875A84"/>
    <w:rsid w:val="00884512"/>
    <w:rsid w:val="00885025"/>
    <w:rsid w:val="0089034D"/>
    <w:rsid w:val="00894848"/>
    <w:rsid w:val="008A0382"/>
    <w:rsid w:val="008A1030"/>
    <w:rsid w:val="008A1F0C"/>
    <w:rsid w:val="008A701F"/>
    <w:rsid w:val="008A733C"/>
    <w:rsid w:val="008B485A"/>
    <w:rsid w:val="008B555B"/>
    <w:rsid w:val="008C3D2C"/>
    <w:rsid w:val="008C468B"/>
    <w:rsid w:val="008D690B"/>
    <w:rsid w:val="008E232B"/>
    <w:rsid w:val="008F2F4E"/>
    <w:rsid w:val="00900FA3"/>
    <w:rsid w:val="00901787"/>
    <w:rsid w:val="00901DDE"/>
    <w:rsid w:val="00906064"/>
    <w:rsid w:val="00907458"/>
    <w:rsid w:val="00913ECA"/>
    <w:rsid w:val="0091491D"/>
    <w:rsid w:val="00924916"/>
    <w:rsid w:val="00926288"/>
    <w:rsid w:val="00935CB2"/>
    <w:rsid w:val="00935FDD"/>
    <w:rsid w:val="0094761D"/>
    <w:rsid w:val="00976EEB"/>
    <w:rsid w:val="009871E8"/>
    <w:rsid w:val="009929DD"/>
    <w:rsid w:val="00996D4D"/>
    <w:rsid w:val="009A3D1F"/>
    <w:rsid w:val="009A6F15"/>
    <w:rsid w:val="009B27CC"/>
    <w:rsid w:val="009B2C38"/>
    <w:rsid w:val="009B2E4D"/>
    <w:rsid w:val="009B64F1"/>
    <w:rsid w:val="009C241B"/>
    <w:rsid w:val="009C384B"/>
    <w:rsid w:val="009C4441"/>
    <w:rsid w:val="009C785E"/>
    <w:rsid w:val="009D0791"/>
    <w:rsid w:val="009D3E67"/>
    <w:rsid w:val="009D5496"/>
    <w:rsid w:val="009D674E"/>
    <w:rsid w:val="009D7E35"/>
    <w:rsid w:val="009D7F9C"/>
    <w:rsid w:val="009E5775"/>
    <w:rsid w:val="009F6F99"/>
    <w:rsid w:val="009F73F6"/>
    <w:rsid w:val="00A04834"/>
    <w:rsid w:val="00A0600B"/>
    <w:rsid w:val="00A11013"/>
    <w:rsid w:val="00A37DEB"/>
    <w:rsid w:val="00A423C0"/>
    <w:rsid w:val="00A42A8C"/>
    <w:rsid w:val="00A45F58"/>
    <w:rsid w:val="00A5387B"/>
    <w:rsid w:val="00A540E3"/>
    <w:rsid w:val="00A623DC"/>
    <w:rsid w:val="00A6616A"/>
    <w:rsid w:val="00A66DE4"/>
    <w:rsid w:val="00A67CAE"/>
    <w:rsid w:val="00A736AE"/>
    <w:rsid w:val="00A8032C"/>
    <w:rsid w:val="00A85003"/>
    <w:rsid w:val="00A8539B"/>
    <w:rsid w:val="00A96378"/>
    <w:rsid w:val="00A969EB"/>
    <w:rsid w:val="00AA27A4"/>
    <w:rsid w:val="00AA53C8"/>
    <w:rsid w:val="00AA6174"/>
    <w:rsid w:val="00AB0E2A"/>
    <w:rsid w:val="00AB24EA"/>
    <w:rsid w:val="00AB5FB0"/>
    <w:rsid w:val="00AB6FA7"/>
    <w:rsid w:val="00AB7379"/>
    <w:rsid w:val="00AB7B32"/>
    <w:rsid w:val="00AC0171"/>
    <w:rsid w:val="00AC337B"/>
    <w:rsid w:val="00AC7C8C"/>
    <w:rsid w:val="00AD42F5"/>
    <w:rsid w:val="00AE22EC"/>
    <w:rsid w:val="00AE66EC"/>
    <w:rsid w:val="00AE690D"/>
    <w:rsid w:val="00AE7235"/>
    <w:rsid w:val="00AE72BF"/>
    <w:rsid w:val="00AF048E"/>
    <w:rsid w:val="00AF35F8"/>
    <w:rsid w:val="00AF394E"/>
    <w:rsid w:val="00AF6021"/>
    <w:rsid w:val="00B016F9"/>
    <w:rsid w:val="00B0201A"/>
    <w:rsid w:val="00B05FDC"/>
    <w:rsid w:val="00B10BFA"/>
    <w:rsid w:val="00B13D9B"/>
    <w:rsid w:val="00B16302"/>
    <w:rsid w:val="00B165E5"/>
    <w:rsid w:val="00B169C7"/>
    <w:rsid w:val="00B225EC"/>
    <w:rsid w:val="00B23A31"/>
    <w:rsid w:val="00B23CAA"/>
    <w:rsid w:val="00B27782"/>
    <w:rsid w:val="00B306C8"/>
    <w:rsid w:val="00B35132"/>
    <w:rsid w:val="00B43C0C"/>
    <w:rsid w:val="00B45022"/>
    <w:rsid w:val="00B46469"/>
    <w:rsid w:val="00B46D67"/>
    <w:rsid w:val="00B50929"/>
    <w:rsid w:val="00B56169"/>
    <w:rsid w:val="00B56C9E"/>
    <w:rsid w:val="00B70148"/>
    <w:rsid w:val="00B730F8"/>
    <w:rsid w:val="00B8154D"/>
    <w:rsid w:val="00B84EE7"/>
    <w:rsid w:val="00B93A8A"/>
    <w:rsid w:val="00B965BE"/>
    <w:rsid w:val="00BA0AB9"/>
    <w:rsid w:val="00BA65C0"/>
    <w:rsid w:val="00BA7495"/>
    <w:rsid w:val="00BB0D17"/>
    <w:rsid w:val="00BB187E"/>
    <w:rsid w:val="00BB4323"/>
    <w:rsid w:val="00BD0698"/>
    <w:rsid w:val="00BD209A"/>
    <w:rsid w:val="00BE1310"/>
    <w:rsid w:val="00BF0E38"/>
    <w:rsid w:val="00BF1214"/>
    <w:rsid w:val="00BF36F8"/>
    <w:rsid w:val="00BF4665"/>
    <w:rsid w:val="00BF6611"/>
    <w:rsid w:val="00BF67EC"/>
    <w:rsid w:val="00C029E3"/>
    <w:rsid w:val="00C05775"/>
    <w:rsid w:val="00C070B2"/>
    <w:rsid w:val="00C12893"/>
    <w:rsid w:val="00C148D9"/>
    <w:rsid w:val="00C22360"/>
    <w:rsid w:val="00C22C80"/>
    <w:rsid w:val="00C22D35"/>
    <w:rsid w:val="00C3062C"/>
    <w:rsid w:val="00C35B74"/>
    <w:rsid w:val="00C41589"/>
    <w:rsid w:val="00C45B6F"/>
    <w:rsid w:val="00C54F5A"/>
    <w:rsid w:val="00C563FE"/>
    <w:rsid w:val="00C6462C"/>
    <w:rsid w:val="00C743B7"/>
    <w:rsid w:val="00C7556B"/>
    <w:rsid w:val="00C80027"/>
    <w:rsid w:val="00C810D2"/>
    <w:rsid w:val="00C81D8C"/>
    <w:rsid w:val="00C90FA9"/>
    <w:rsid w:val="00C93C5D"/>
    <w:rsid w:val="00C954B8"/>
    <w:rsid w:val="00C9611F"/>
    <w:rsid w:val="00CC2013"/>
    <w:rsid w:val="00CC372D"/>
    <w:rsid w:val="00CC376B"/>
    <w:rsid w:val="00CC450C"/>
    <w:rsid w:val="00CD3D1D"/>
    <w:rsid w:val="00CD497A"/>
    <w:rsid w:val="00CD5C3C"/>
    <w:rsid w:val="00CD5F3E"/>
    <w:rsid w:val="00CD7924"/>
    <w:rsid w:val="00CE027C"/>
    <w:rsid w:val="00CE241B"/>
    <w:rsid w:val="00CE4E5C"/>
    <w:rsid w:val="00CF04D0"/>
    <w:rsid w:val="00CF0CE4"/>
    <w:rsid w:val="00CF0F1D"/>
    <w:rsid w:val="00CF2007"/>
    <w:rsid w:val="00CF7FB9"/>
    <w:rsid w:val="00D01FAA"/>
    <w:rsid w:val="00D025C6"/>
    <w:rsid w:val="00D0305D"/>
    <w:rsid w:val="00D056FC"/>
    <w:rsid w:val="00D100A4"/>
    <w:rsid w:val="00D10D00"/>
    <w:rsid w:val="00D1763B"/>
    <w:rsid w:val="00D31F99"/>
    <w:rsid w:val="00D40331"/>
    <w:rsid w:val="00D50665"/>
    <w:rsid w:val="00D51AF6"/>
    <w:rsid w:val="00D51B79"/>
    <w:rsid w:val="00D5328E"/>
    <w:rsid w:val="00D552A3"/>
    <w:rsid w:val="00D56E66"/>
    <w:rsid w:val="00D610AD"/>
    <w:rsid w:val="00D641EA"/>
    <w:rsid w:val="00D70629"/>
    <w:rsid w:val="00D70D07"/>
    <w:rsid w:val="00D75691"/>
    <w:rsid w:val="00D8360F"/>
    <w:rsid w:val="00D847AF"/>
    <w:rsid w:val="00D9027A"/>
    <w:rsid w:val="00D91FD4"/>
    <w:rsid w:val="00D9268F"/>
    <w:rsid w:val="00D92E3F"/>
    <w:rsid w:val="00D94092"/>
    <w:rsid w:val="00D949CC"/>
    <w:rsid w:val="00DA0370"/>
    <w:rsid w:val="00DA285E"/>
    <w:rsid w:val="00DA2ABA"/>
    <w:rsid w:val="00DA30E5"/>
    <w:rsid w:val="00DA7166"/>
    <w:rsid w:val="00DB45AB"/>
    <w:rsid w:val="00DC3AB0"/>
    <w:rsid w:val="00DC5DD3"/>
    <w:rsid w:val="00DC7BA0"/>
    <w:rsid w:val="00DD356A"/>
    <w:rsid w:val="00DE3E22"/>
    <w:rsid w:val="00E008BE"/>
    <w:rsid w:val="00E03106"/>
    <w:rsid w:val="00E03983"/>
    <w:rsid w:val="00E13A64"/>
    <w:rsid w:val="00E27E50"/>
    <w:rsid w:val="00E33D50"/>
    <w:rsid w:val="00E40818"/>
    <w:rsid w:val="00E42EE5"/>
    <w:rsid w:val="00E432C3"/>
    <w:rsid w:val="00E52009"/>
    <w:rsid w:val="00E532B6"/>
    <w:rsid w:val="00E6357E"/>
    <w:rsid w:val="00E64617"/>
    <w:rsid w:val="00E65AFE"/>
    <w:rsid w:val="00E679C1"/>
    <w:rsid w:val="00E85177"/>
    <w:rsid w:val="00E85C1F"/>
    <w:rsid w:val="00E86915"/>
    <w:rsid w:val="00E92D25"/>
    <w:rsid w:val="00E95579"/>
    <w:rsid w:val="00EA3503"/>
    <w:rsid w:val="00EA40CE"/>
    <w:rsid w:val="00EA7232"/>
    <w:rsid w:val="00EC1C47"/>
    <w:rsid w:val="00EC64D8"/>
    <w:rsid w:val="00ED0457"/>
    <w:rsid w:val="00ED37F9"/>
    <w:rsid w:val="00EE7CD6"/>
    <w:rsid w:val="00EF028C"/>
    <w:rsid w:val="00EF129C"/>
    <w:rsid w:val="00EF19AC"/>
    <w:rsid w:val="00EF76D4"/>
    <w:rsid w:val="00F014B6"/>
    <w:rsid w:val="00F05273"/>
    <w:rsid w:val="00F07A4B"/>
    <w:rsid w:val="00F14952"/>
    <w:rsid w:val="00F161AE"/>
    <w:rsid w:val="00F32270"/>
    <w:rsid w:val="00F46CC8"/>
    <w:rsid w:val="00F47823"/>
    <w:rsid w:val="00F47D2B"/>
    <w:rsid w:val="00F5067D"/>
    <w:rsid w:val="00F51DCE"/>
    <w:rsid w:val="00F52EC2"/>
    <w:rsid w:val="00F625BE"/>
    <w:rsid w:val="00F6736D"/>
    <w:rsid w:val="00F725D6"/>
    <w:rsid w:val="00F72F38"/>
    <w:rsid w:val="00F742D1"/>
    <w:rsid w:val="00F74899"/>
    <w:rsid w:val="00F75096"/>
    <w:rsid w:val="00F76523"/>
    <w:rsid w:val="00F76BD6"/>
    <w:rsid w:val="00F819F8"/>
    <w:rsid w:val="00F86CB1"/>
    <w:rsid w:val="00F86F42"/>
    <w:rsid w:val="00F93943"/>
    <w:rsid w:val="00FA44F3"/>
    <w:rsid w:val="00FA67A0"/>
    <w:rsid w:val="00FA6C52"/>
    <w:rsid w:val="00FA70D1"/>
    <w:rsid w:val="00FB05AA"/>
    <w:rsid w:val="00FC1AA2"/>
    <w:rsid w:val="00FC1CBC"/>
    <w:rsid w:val="00FC1DC8"/>
    <w:rsid w:val="00FC2443"/>
    <w:rsid w:val="00FC4869"/>
    <w:rsid w:val="00FD0CCD"/>
    <w:rsid w:val="00FD29E1"/>
    <w:rsid w:val="00FE2725"/>
    <w:rsid w:val="00FF3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79658"/>
  <w15:chartTrackingRefBased/>
  <w15:docId w15:val="{F1CCB7D8-A418-43C7-93FA-0E1697E72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385"/>
    <w:pPr>
      <w:ind w:firstLine="0"/>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EC64D8"/>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rPr>
  </w:style>
  <w:style w:type="paragraph" w:styleId="Heading2">
    <w:name w:val="heading 2"/>
    <w:basedOn w:val="Normal"/>
    <w:next w:val="Normal"/>
    <w:link w:val="Heading2Char"/>
    <w:uiPriority w:val="9"/>
    <w:semiHidden/>
    <w:unhideWhenUsed/>
    <w:qFormat/>
    <w:rsid w:val="00EC64D8"/>
    <w:pPr>
      <w:pBdr>
        <w:bottom w:val="single" w:sz="8" w:space="1" w:color="4472C4" w:themeColor="accent1"/>
      </w:pBdr>
      <w:spacing w:before="200" w:after="8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EC64D8"/>
    <w:pPr>
      <w:pBdr>
        <w:bottom w:val="single" w:sz="4" w:space="1" w:color="8EAADB" w:themeColor="accent1" w:themeTint="99"/>
      </w:pBdr>
      <w:spacing w:before="200" w:after="80"/>
      <w:outlineLvl w:val="2"/>
    </w:pPr>
    <w:rPr>
      <w:rFonts w:asciiTheme="majorHAnsi" w:eastAsiaTheme="majorEastAsia" w:hAnsiTheme="majorHAnsi" w:cstheme="majorBidi"/>
      <w:color w:val="4472C4" w:themeColor="accent1"/>
    </w:rPr>
  </w:style>
  <w:style w:type="paragraph" w:styleId="Heading4">
    <w:name w:val="heading 4"/>
    <w:basedOn w:val="Normal"/>
    <w:next w:val="Normal"/>
    <w:link w:val="Heading4Char"/>
    <w:uiPriority w:val="9"/>
    <w:semiHidden/>
    <w:unhideWhenUsed/>
    <w:qFormat/>
    <w:rsid w:val="00EC64D8"/>
    <w:pPr>
      <w:pBdr>
        <w:bottom w:val="single" w:sz="4" w:space="2" w:color="B4C6E7" w:themeColor="accent1" w:themeTint="66"/>
      </w:pBdr>
      <w:spacing w:before="200" w:after="80"/>
      <w:outlineLvl w:val="3"/>
    </w:pPr>
    <w:rPr>
      <w:rFonts w:asciiTheme="majorHAnsi" w:eastAsiaTheme="majorEastAsia" w:hAnsiTheme="majorHAnsi" w:cstheme="majorBidi"/>
      <w:i/>
      <w:iCs/>
      <w:color w:val="4472C4" w:themeColor="accent1"/>
    </w:rPr>
  </w:style>
  <w:style w:type="paragraph" w:styleId="Heading5">
    <w:name w:val="heading 5"/>
    <w:basedOn w:val="Normal"/>
    <w:next w:val="Normal"/>
    <w:link w:val="Heading5Char"/>
    <w:uiPriority w:val="9"/>
    <w:semiHidden/>
    <w:unhideWhenUsed/>
    <w:qFormat/>
    <w:rsid w:val="00EC64D8"/>
    <w:pPr>
      <w:spacing w:before="200" w:after="80"/>
      <w:outlineLvl w:val="4"/>
    </w:pPr>
    <w:rPr>
      <w:rFonts w:asciiTheme="majorHAnsi" w:eastAsiaTheme="majorEastAsia" w:hAnsiTheme="majorHAnsi" w:cstheme="majorBidi"/>
      <w:color w:val="4472C4" w:themeColor="accent1"/>
    </w:rPr>
  </w:style>
  <w:style w:type="paragraph" w:styleId="Heading6">
    <w:name w:val="heading 6"/>
    <w:basedOn w:val="Normal"/>
    <w:next w:val="Normal"/>
    <w:link w:val="Heading6Char"/>
    <w:uiPriority w:val="9"/>
    <w:semiHidden/>
    <w:unhideWhenUsed/>
    <w:qFormat/>
    <w:rsid w:val="00EC64D8"/>
    <w:pPr>
      <w:spacing w:before="280" w:after="100"/>
      <w:outlineLvl w:val="5"/>
    </w:pPr>
    <w:rPr>
      <w:rFonts w:asciiTheme="majorHAnsi" w:eastAsiaTheme="majorEastAsia" w:hAnsiTheme="majorHAnsi" w:cstheme="majorBidi"/>
      <w:i/>
      <w:iCs/>
      <w:color w:val="4472C4" w:themeColor="accent1"/>
    </w:rPr>
  </w:style>
  <w:style w:type="paragraph" w:styleId="Heading7">
    <w:name w:val="heading 7"/>
    <w:basedOn w:val="Normal"/>
    <w:next w:val="Normal"/>
    <w:link w:val="Heading7Char"/>
    <w:uiPriority w:val="9"/>
    <w:semiHidden/>
    <w:unhideWhenUsed/>
    <w:qFormat/>
    <w:rsid w:val="00EC64D8"/>
    <w:pPr>
      <w:spacing w:before="320" w:after="10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EC64D8"/>
    <w:pPr>
      <w:spacing w:before="320" w:after="10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EC64D8"/>
    <w:pPr>
      <w:spacing w:before="320" w:after="10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C64D8"/>
    <w:pPr>
      <w:spacing w:before="100" w:beforeAutospacing="1" w:after="100" w:afterAutospacing="1"/>
    </w:pPr>
  </w:style>
  <w:style w:type="table" w:styleId="TableGrid">
    <w:name w:val="Table Grid"/>
    <w:basedOn w:val="TableNormal"/>
    <w:uiPriority w:val="39"/>
    <w:rsid w:val="00EC6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EC64D8"/>
    <w:pPr>
      <w:tabs>
        <w:tab w:val="center" w:pos="4680"/>
        <w:tab w:val="right" w:pos="9360"/>
      </w:tabs>
    </w:pPr>
  </w:style>
  <w:style w:type="character" w:customStyle="1" w:styleId="HeaderChar">
    <w:name w:val="Header Char"/>
    <w:basedOn w:val="DefaultParagraphFont"/>
    <w:link w:val="Header"/>
    <w:uiPriority w:val="99"/>
    <w:rsid w:val="00EC64D8"/>
  </w:style>
  <w:style w:type="paragraph" w:styleId="Footer">
    <w:name w:val="footer"/>
    <w:basedOn w:val="Normal"/>
    <w:link w:val="FooterChar"/>
    <w:uiPriority w:val="99"/>
    <w:unhideWhenUsed/>
    <w:rsid w:val="00EC64D8"/>
    <w:pPr>
      <w:tabs>
        <w:tab w:val="center" w:pos="4680"/>
        <w:tab w:val="right" w:pos="9360"/>
      </w:tabs>
    </w:pPr>
  </w:style>
  <w:style w:type="character" w:customStyle="1" w:styleId="FooterChar">
    <w:name w:val="Footer Char"/>
    <w:basedOn w:val="DefaultParagraphFont"/>
    <w:link w:val="Footer"/>
    <w:uiPriority w:val="99"/>
    <w:rsid w:val="00EC64D8"/>
  </w:style>
  <w:style w:type="character" w:customStyle="1" w:styleId="Heading1Char">
    <w:name w:val="Heading 1 Char"/>
    <w:basedOn w:val="DefaultParagraphFont"/>
    <w:link w:val="Heading1"/>
    <w:uiPriority w:val="9"/>
    <w:rsid w:val="00EC64D8"/>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basedOn w:val="DefaultParagraphFont"/>
    <w:link w:val="Heading2"/>
    <w:uiPriority w:val="9"/>
    <w:semiHidden/>
    <w:rsid w:val="00EC64D8"/>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semiHidden/>
    <w:rsid w:val="00EC64D8"/>
    <w:rPr>
      <w:rFonts w:asciiTheme="majorHAnsi" w:eastAsiaTheme="majorEastAsia" w:hAnsiTheme="majorHAnsi" w:cstheme="majorBidi"/>
      <w:color w:val="4472C4" w:themeColor="accent1"/>
      <w:sz w:val="24"/>
      <w:szCs w:val="24"/>
    </w:rPr>
  </w:style>
  <w:style w:type="character" w:customStyle="1" w:styleId="Heading4Char">
    <w:name w:val="Heading 4 Char"/>
    <w:basedOn w:val="DefaultParagraphFont"/>
    <w:link w:val="Heading4"/>
    <w:uiPriority w:val="9"/>
    <w:semiHidden/>
    <w:rsid w:val="00EC64D8"/>
    <w:rPr>
      <w:rFonts w:asciiTheme="majorHAnsi" w:eastAsiaTheme="majorEastAsia" w:hAnsiTheme="majorHAnsi" w:cstheme="majorBidi"/>
      <w:i/>
      <w:iCs/>
      <w:color w:val="4472C4" w:themeColor="accent1"/>
      <w:sz w:val="24"/>
      <w:szCs w:val="24"/>
    </w:rPr>
  </w:style>
  <w:style w:type="character" w:customStyle="1" w:styleId="Heading5Char">
    <w:name w:val="Heading 5 Char"/>
    <w:basedOn w:val="DefaultParagraphFont"/>
    <w:link w:val="Heading5"/>
    <w:uiPriority w:val="9"/>
    <w:semiHidden/>
    <w:rsid w:val="00EC64D8"/>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uiPriority w:val="9"/>
    <w:semiHidden/>
    <w:rsid w:val="00EC64D8"/>
    <w:rPr>
      <w:rFonts w:asciiTheme="majorHAnsi" w:eastAsiaTheme="majorEastAsia" w:hAnsiTheme="majorHAnsi" w:cstheme="majorBidi"/>
      <w:i/>
      <w:iCs/>
      <w:color w:val="4472C4" w:themeColor="accent1"/>
    </w:rPr>
  </w:style>
  <w:style w:type="character" w:customStyle="1" w:styleId="Heading7Char">
    <w:name w:val="Heading 7 Char"/>
    <w:basedOn w:val="DefaultParagraphFont"/>
    <w:link w:val="Heading7"/>
    <w:uiPriority w:val="9"/>
    <w:semiHidden/>
    <w:rsid w:val="00EC64D8"/>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EC64D8"/>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EC64D8"/>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semiHidden/>
    <w:unhideWhenUsed/>
    <w:qFormat/>
    <w:rsid w:val="00EC64D8"/>
    <w:rPr>
      <w:b/>
      <w:bCs/>
      <w:sz w:val="18"/>
      <w:szCs w:val="18"/>
    </w:rPr>
  </w:style>
  <w:style w:type="paragraph" w:styleId="Title">
    <w:name w:val="Title"/>
    <w:basedOn w:val="Normal"/>
    <w:next w:val="Normal"/>
    <w:link w:val="TitleChar"/>
    <w:uiPriority w:val="10"/>
    <w:qFormat/>
    <w:rsid w:val="00EC64D8"/>
    <w:pPr>
      <w:pBdr>
        <w:top w:val="single" w:sz="8" w:space="10" w:color="A1B8E1" w:themeColor="accent1" w:themeTint="7F"/>
        <w:bottom w:val="single" w:sz="24" w:space="15" w:color="A5A5A5" w:themeColor="accent3"/>
      </w:pBd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uiPriority w:val="10"/>
    <w:rsid w:val="00EC64D8"/>
    <w:rPr>
      <w:rFonts w:asciiTheme="majorHAnsi" w:eastAsiaTheme="majorEastAsia" w:hAnsiTheme="majorHAnsi" w:cstheme="majorBidi"/>
      <w:i/>
      <w:iCs/>
      <w:color w:val="1F3763" w:themeColor="accent1" w:themeShade="7F"/>
      <w:sz w:val="60"/>
      <w:szCs w:val="60"/>
    </w:rPr>
  </w:style>
  <w:style w:type="paragraph" w:styleId="Subtitle">
    <w:name w:val="Subtitle"/>
    <w:basedOn w:val="Normal"/>
    <w:next w:val="Normal"/>
    <w:link w:val="SubtitleChar"/>
    <w:uiPriority w:val="11"/>
    <w:qFormat/>
    <w:rsid w:val="00EC64D8"/>
    <w:pPr>
      <w:spacing w:before="200" w:after="900"/>
      <w:jc w:val="right"/>
    </w:pPr>
    <w:rPr>
      <w:i/>
      <w:iCs/>
    </w:rPr>
  </w:style>
  <w:style w:type="character" w:customStyle="1" w:styleId="SubtitleChar">
    <w:name w:val="Subtitle Char"/>
    <w:basedOn w:val="DefaultParagraphFont"/>
    <w:link w:val="Subtitle"/>
    <w:uiPriority w:val="11"/>
    <w:rsid w:val="00EC64D8"/>
    <w:rPr>
      <w:i/>
      <w:iCs/>
      <w:sz w:val="24"/>
      <w:szCs w:val="24"/>
    </w:rPr>
  </w:style>
  <w:style w:type="character" w:styleId="Strong">
    <w:name w:val="Strong"/>
    <w:basedOn w:val="DefaultParagraphFont"/>
    <w:uiPriority w:val="22"/>
    <w:qFormat/>
    <w:rsid w:val="00EC64D8"/>
    <w:rPr>
      <w:b/>
      <w:bCs/>
      <w:spacing w:val="0"/>
    </w:rPr>
  </w:style>
  <w:style w:type="character" w:styleId="Emphasis">
    <w:name w:val="Emphasis"/>
    <w:uiPriority w:val="20"/>
    <w:qFormat/>
    <w:rsid w:val="00EC64D8"/>
    <w:rPr>
      <w:b/>
      <w:bCs/>
      <w:i/>
      <w:iCs/>
      <w:color w:val="5A5A5A" w:themeColor="text1" w:themeTint="A5"/>
    </w:rPr>
  </w:style>
  <w:style w:type="paragraph" w:styleId="NoSpacing">
    <w:name w:val="No Spacing"/>
    <w:basedOn w:val="Normal"/>
    <w:link w:val="NoSpacingChar"/>
    <w:uiPriority w:val="1"/>
    <w:qFormat/>
    <w:rsid w:val="00EC64D8"/>
  </w:style>
  <w:style w:type="character" w:customStyle="1" w:styleId="NoSpacingChar">
    <w:name w:val="No Spacing Char"/>
    <w:basedOn w:val="DefaultParagraphFont"/>
    <w:link w:val="NoSpacing"/>
    <w:uiPriority w:val="1"/>
    <w:rsid w:val="00EC64D8"/>
  </w:style>
  <w:style w:type="paragraph" w:styleId="ListParagraph">
    <w:name w:val="List Paragraph"/>
    <w:basedOn w:val="Normal"/>
    <w:uiPriority w:val="34"/>
    <w:qFormat/>
    <w:rsid w:val="00EC64D8"/>
    <w:pPr>
      <w:ind w:left="720"/>
      <w:contextualSpacing/>
    </w:pPr>
  </w:style>
  <w:style w:type="paragraph" w:styleId="Quote">
    <w:name w:val="Quote"/>
    <w:basedOn w:val="Normal"/>
    <w:next w:val="Normal"/>
    <w:link w:val="QuoteChar"/>
    <w:uiPriority w:val="29"/>
    <w:qFormat/>
    <w:rsid w:val="00EC64D8"/>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EC64D8"/>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EC64D8"/>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EC64D8"/>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EC64D8"/>
    <w:rPr>
      <w:i/>
      <w:iCs/>
      <w:color w:val="5A5A5A" w:themeColor="text1" w:themeTint="A5"/>
    </w:rPr>
  </w:style>
  <w:style w:type="character" w:styleId="IntenseEmphasis">
    <w:name w:val="Intense Emphasis"/>
    <w:uiPriority w:val="21"/>
    <w:qFormat/>
    <w:rsid w:val="00EC64D8"/>
    <w:rPr>
      <w:b/>
      <w:bCs/>
      <w:i/>
      <w:iCs/>
      <w:color w:val="4472C4" w:themeColor="accent1"/>
      <w:sz w:val="22"/>
      <w:szCs w:val="22"/>
    </w:rPr>
  </w:style>
  <w:style w:type="character" w:styleId="SubtleReference">
    <w:name w:val="Subtle Reference"/>
    <w:uiPriority w:val="31"/>
    <w:qFormat/>
    <w:rsid w:val="00EC64D8"/>
    <w:rPr>
      <w:color w:val="auto"/>
      <w:u w:val="single" w:color="A5A5A5" w:themeColor="accent3"/>
    </w:rPr>
  </w:style>
  <w:style w:type="character" w:styleId="IntenseReference">
    <w:name w:val="Intense Reference"/>
    <w:basedOn w:val="DefaultParagraphFont"/>
    <w:uiPriority w:val="32"/>
    <w:qFormat/>
    <w:rsid w:val="00EC64D8"/>
    <w:rPr>
      <w:b/>
      <w:bCs/>
      <w:color w:val="7B7B7B" w:themeColor="accent3" w:themeShade="BF"/>
      <w:u w:val="single" w:color="A5A5A5" w:themeColor="accent3"/>
    </w:rPr>
  </w:style>
  <w:style w:type="character" w:styleId="BookTitle">
    <w:name w:val="Book Title"/>
    <w:basedOn w:val="DefaultParagraphFont"/>
    <w:uiPriority w:val="33"/>
    <w:qFormat/>
    <w:rsid w:val="00EC64D8"/>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EC64D8"/>
    <w:pPr>
      <w:outlineLvl w:val="9"/>
    </w:pPr>
  </w:style>
  <w:style w:type="character" w:styleId="PageNumber">
    <w:name w:val="page number"/>
    <w:basedOn w:val="DefaultParagraphFont"/>
    <w:uiPriority w:val="99"/>
    <w:semiHidden/>
    <w:unhideWhenUsed/>
    <w:rsid w:val="00EC64D8"/>
  </w:style>
  <w:style w:type="paragraph" w:customStyle="1" w:styleId="TableText">
    <w:name w:val="Table Text"/>
    <w:basedOn w:val="Normal"/>
    <w:link w:val="TableTextChar"/>
    <w:qFormat/>
    <w:rsid w:val="00AF394E"/>
    <w:pPr>
      <w:spacing w:before="120" w:after="120"/>
      <w:textboxTightWrap w:val="allLines"/>
    </w:pPr>
    <w:rPr>
      <w:rFonts w:ascii="Arial" w:hAnsi="Arial"/>
      <w:sz w:val="21"/>
    </w:rPr>
  </w:style>
  <w:style w:type="character" w:customStyle="1" w:styleId="TableTextChar">
    <w:name w:val="Table Text Char"/>
    <w:basedOn w:val="DefaultParagraphFont"/>
    <w:link w:val="TableText"/>
    <w:rsid w:val="00AF394E"/>
    <w:rPr>
      <w:rFonts w:ascii="Arial" w:eastAsia="Times New Roman" w:hAnsi="Arial" w:cs="Times New Roman"/>
      <w:sz w:val="21"/>
      <w:szCs w:val="24"/>
      <w:lang w:eastAsia="en-GB"/>
    </w:rPr>
  </w:style>
  <w:style w:type="paragraph" w:customStyle="1" w:styleId="TableHeader">
    <w:name w:val="Table Header"/>
    <w:basedOn w:val="Normal"/>
    <w:qFormat/>
    <w:rsid w:val="00AF394E"/>
    <w:pPr>
      <w:tabs>
        <w:tab w:val="right" w:pos="14580"/>
      </w:tabs>
      <w:spacing w:before="60" w:after="60"/>
      <w:ind w:right="-108"/>
      <w:textboxTightWrap w:val="allLines"/>
    </w:pPr>
    <w:rPr>
      <w:rFonts w:ascii="Arial" w:eastAsia="SimSun" w:hAnsi="Arial" w:cs="Arial"/>
      <w:b/>
      <w:bCs/>
      <w:sz w:val="21"/>
      <w:lang w:val="en-US"/>
    </w:rPr>
  </w:style>
  <w:style w:type="character" w:styleId="CommentReference">
    <w:name w:val="annotation reference"/>
    <w:basedOn w:val="DefaultParagraphFont"/>
    <w:uiPriority w:val="99"/>
    <w:semiHidden/>
    <w:unhideWhenUsed/>
    <w:rsid w:val="00821556"/>
    <w:rPr>
      <w:sz w:val="16"/>
      <w:szCs w:val="16"/>
    </w:rPr>
  </w:style>
  <w:style w:type="paragraph" w:styleId="CommentText">
    <w:name w:val="annotation text"/>
    <w:basedOn w:val="Normal"/>
    <w:link w:val="CommentTextChar"/>
    <w:uiPriority w:val="99"/>
    <w:unhideWhenUsed/>
    <w:rsid w:val="00821556"/>
    <w:rPr>
      <w:sz w:val="20"/>
      <w:szCs w:val="20"/>
    </w:rPr>
  </w:style>
  <w:style w:type="character" w:customStyle="1" w:styleId="CommentTextChar">
    <w:name w:val="Comment Text Char"/>
    <w:basedOn w:val="DefaultParagraphFont"/>
    <w:link w:val="CommentText"/>
    <w:uiPriority w:val="99"/>
    <w:rsid w:val="00821556"/>
    <w:rPr>
      <w:sz w:val="20"/>
      <w:szCs w:val="20"/>
    </w:rPr>
  </w:style>
  <w:style w:type="paragraph" w:styleId="CommentSubject">
    <w:name w:val="annotation subject"/>
    <w:basedOn w:val="CommentText"/>
    <w:next w:val="CommentText"/>
    <w:link w:val="CommentSubjectChar"/>
    <w:uiPriority w:val="99"/>
    <w:semiHidden/>
    <w:unhideWhenUsed/>
    <w:rsid w:val="00821556"/>
    <w:rPr>
      <w:b/>
      <w:bCs/>
    </w:rPr>
  </w:style>
  <w:style w:type="character" w:customStyle="1" w:styleId="CommentSubjectChar">
    <w:name w:val="Comment Subject Char"/>
    <w:basedOn w:val="CommentTextChar"/>
    <w:link w:val="CommentSubject"/>
    <w:uiPriority w:val="99"/>
    <w:semiHidden/>
    <w:rsid w:val="00821556"/>
    <w:rPr>
      <w:b/>
      <w:bCs/>
      <w:sz w:val="20"/>
      <w:szCs w:val="20"/>
    </w:rPr>
  </w:style>
  <w:style w:type="paragraph" w:styleId="BalloonText">
    <w:name w:val="Balloon Text"/>
    <w:basedOn w:val="Normal"/>
    <w:link w:val="BalloonTextChar"/>
    <w:uiPriority w:val="99"/>
    <w:semiHidden/>
    <w:unhideWhenUsed/>
    <w:rsid w:val="00821556"/>
    <w:rPr>
      <w:sz w:val="18"/>
      <w:szCs w:val="18"/>
    </w:rPr>
  </w:style>
  <w:style w:type="character" w:customStyle="1" w:styleId="BalloonTextChar">
    <w:name w:val="Balloon Text Char"/>
    <w:basedOn w:val="DefaultParagraphFont"/>
    <w:link w:val="BalloonText"/>
    <w:uiPriority w:val="99"/>
    <w:semiHidden/>
    <w:rsid w:val="00821556"/>
    <w:rPr>
      <w:rFonts w:ascii="Times New Roman" w:hAnsi="Times New Roman" w:cs="Times New Roman"/>
      <w:sz w:val="18"/>
      <w:szCs w:val="18"/>
    </w:rPr>
  </w:style>
  <w:style w:type="paragraph" w:customStyle="1" w:styleId="DocMgmtSubhead">
    <w:name w:val="Doc Mgmt Subhead"/>
    <w:basedOn w:val="Normal"/>
    <w:link w:val="DocMgmtSubheadChar"/>
    <w:qFormat/>
    <w:rsid w:val="00DB45AB"/>
    <w:pPr>
      <w:spacing w:before="120" w:after="120"/>
      <w:textboxTightWrap w:val="allLines"/>
    </w:pPr>
    <w:rPr>
      <w:rFonts w:ascii="Arial" w:hAnsi="Arial"/>
      <w:b/>
      <w:color w:val="4472C4" w:themeColor="accent1"/>
      <w:sz w:val="35"/>
      <w:szCs w:val="42"/>
    </w:rPr>
  </w:style>
  <w:style w:type="character" w:customStyle="1" w:styleId="DocMgmtSubheadChar">
    <w:name w:val="Doc Mgmt Subhead Char"/>
    <w:basedOn w:val="DefaultParagraphFont"/>
    <w:link w:val="DocMgmtSubhead"/>
    <w:rsid w:val="00DB45AB"/>
    <w:rPr>
      <w:rFonts w:ascii="Arial" w:eastAsia="Times New Roman" w:hAnsi="Arial" w:cs="Times New Roman"/>
      <w:b/>
      <w:color w:val="4472C4" w:themeColor="accent1"/>
      <w:sz w:val="35"/>
      <w:szCs w:val="42"/>
      <w:lang w:eastAsia="en-GB"/>
    </w:rPr>
  </w:style>
  <w:style w:type="paragraph" w:styleId="TOC1">
    <w:name w:val="toc 1"/>
    <w:basedOn w:val="Normal"/>
    <w:next w:val="Normal"/>
    <w:autoRedefine/>
    <w:uiPriority w:val="39"/>
    <w:unhideWhenUsed/>
    <w:rsid w:val="00C029E3"/>
    <w:pPr>
      <w:spacing w:before="360" w:after="360"/>
    </w:pPr>
    <w:rPr>
      <w:rFonts w:ascii="Arial" w:hAnsi="Arial"/>
      <w:b/>
      <w:bCs/>
      <w:caps/>
      <w:color w:val="1078B9"/>
      <w:sz w:val="22"/>
      <w:szCs w:val="22"/>
    </w:rPr>
  </w:style>
  <w:style w:type="paragraph" w:styleId="TOC2">
    <w:name w:val="toc 2"/>
    <w:basedOn w:val="Normal"/>
    <w:next w:val="Normal"/>
    <w:autoRedefine/>
    <w:uiPriority w:val="39"/>
    <w:unhideWhenUsed/>
    <w:rsid w:val="00C029E3"/>
    <w:rPr>
      <w:rFonts w:ascii="Arial" w:hAnsi="Arial"/>
      <w:b/>
      <w:bCs/>
      <w:smallCaps/>
      <w:color w:val="1078B9"/>
      <w:sz w:val="22"/>
      <w:szCs w:val="22"/>
    </w:rPr>
  </w:style>
  <w:style w:type="paragraph" w:styleId="TOC3">
    <w:name w:val="toc 3"/>
    <w:basedOn w:val="Normal"/>
    <w:next w:val="Normal"/>
    <w:autoRedefine/>
    <w:uiPriority w:val="39"/>
    <w:unhideWhenUsed/>
    <w:rsid w:val="00383686"/>
    <w:rPr>
      <w:rFonts w:ascii="Arial" w:hAnsi="Arial"/>
      <w:b/>
      <w:smallCaps/>
      <w:color w:val="1078B9"/>
      <w:sz w:val="22"/>
      <w:szCs w:val="22"/>
    </w:rPr>
  </w:style>
  <w:style w:type="paragraph" w:styleId="TOC4">
    <w:name w:val="toc 4"/>
    <w:basedOn w:val="Normal"/>
    <w:next w:val="Normal"/>
    <w:autoRedefine/>
    <w:uiPriority w:val="39"/>
    <w:unhideWhenUsed/>
    <w:rsid w:val="00383686"/>
    <w:rPr>
      <w:rFonts w:ascii="Arial" w:hAnsi="Arial"/>
      <w:b/>
      <w:color w:val="1078B9"/>
      <w:sz w:val="22"/>
      <w:szCs w:val="22"/>
    </w:rPr>
  </w:style>
  <w:style w:type="paragraph" w:styleId="TOC5">
    <w:name w:val="toc 5"/>
    <w:basedOn w:val="Normal"/>
    <w:next w:val="Normal"/>
    <w:autoRedefine/>
    <w:uiPriority w:val="39"/>
    <w:unhideWhenUsed/>
    <w:rsid w:val="00383686"/>
    <w:rPr>
      <w:rFonts w:ascii="Arial" w:hAnsi="Arial"/>
      <w:b/>
      <w:color w:val="1078B9"/>
      <w:sz w:val="22"/>
      <w:szCs w:val="22"/>
    </w:rPr>
  </w:style>
  <w:style w:type="paragraph" w:styleId="TOC6">
    <w:name w:val="toc 6"/>
    <w:basedOn w:val="Normal"/>
    <w:next w:val="Normal"/>
    <w:autoRedefine/>
    <w:uiPriority w:val="39"/>
    <w:unhideWhenUsed/>
    <w:rsid w:val="00383686"/>
    <w:rPr>
      <w:rFonts w:ascii="Arial" w:hAnsi="Arial"/>
      <w:b/>
      <w:color w:val="1078B9"/>
      <w:sz w:val="22"/>
      <w:szCs w:val="22"/>
    </w:rPr>
  </w:style>
  <w:style w:type="paragraph" w:styleId="TOC7">
    <w:name w:val="toc 7"/>
    <w:basedOn w:val="Normal"/>
    <w:next w:val="Normal"/>
    <w:autoRedefine/>
    <w:uiPriority w:val="39"/>
    <w:unhideWhenUsed/>
    <w:rsid w:val="00383686"/>
    <w:rPr>
      <w:rFonts w:ascii="Arial" w:hAnsi="Arial"/>
      <w:b/>
      <w:color w:val="1078B9"/>
      <w:sz w:val="22"/>
      <w:szCs w:val="22"/>
    </w:rPr>
  </w:style>
  <w:style w:type="paragraph" w:styleId="TOC8">
    <w:name w:val="toc 8"/>
    <w:basedOn w:val="Normal"/>
    <w:next w:val="Normal"/>
    <w:autoRedefine/>
    <w:uiPriority w:val="39"/>
    <w:unhideWhenUsed/>
    <w:rsid w:val="00383686"/>
    <w:rPr>
      <w:rFonts w:ascii="Arial" w:hAnsi="Arial"/>
      <w:b/>
      <w:color w:val="1078B9"/>
      <w:sz w:val="22"/>
      <w:szCs w:val="22"/>
    </w:rPr>
  </w:style>
  <w:style w:type="paragraph" w:styleId="TOC9">
    <w:name w:val="toc 9"/>
    <w:basedOn w:val="Normal"/>
    <w:next w:val="Normal"/>
    <w:autoRedefine/>
    <w:uiPriority w:val="39"/>
    <w:unhideWhenUsed/>
    <w:rsid w:val="00383686"/>
    <w:rPr>
      <w:rFonts w:ascii="Arial" w:hAnsi="Arial"/>
      <w:b/>
      <w:color w:val="1078B9"/>
      <w:sz w:val="22"/>
      <w:szCs w:val="22"/>
    </w:rPr>
  </w:style>
  <w:style w:type="character" w:styleId="Hyperlink">
    <w:name w:val="Hyperlink"/>
    <w:basedOn w:val="DefaultParagraphFont"/>
    <w:uiPriority w:val="99"/>
    <w:unhideWhenUsed/>
    <w:rsid w:val="00C029E3"/>
    <w:rPr>
      <w:color w:val="0563C1" w:themeColor="hyperlink"/>
      <w:u w:val="single"/>
    </w:rPr>
  </w:style>
  <w:style w:type="paragraph" w:styleId="FootnoteText">
    <w:name w:val="footnote text"/>
    <w:basedOn w:val="Normal"/>
    <w:link w:val="FootnoteTextChar"/>
    <w:uiPriority w:val="99"/>
    <w:semiHidden/>
    <w:unhideWhenUsed/>
    <w:rsid w:val="00D31F99"/>
    <w:rPr>
      <w:sz w:val="20"/>
      <w:szCs w:val="20"/>
    </w:rPr>
  </w:style>
  <w:style w:type="character" w:customStyle="1" w:styleId="FootnoteTextChar">
    <w:name w:val="Footnote Text Char"/>
    <w:basedOn w:val="DefaultParagraphFont"/>
    <w:link w:val="FootnoteText"/>
    <w:uiPriority w:val="99"/>
    <w:semiHidden/>
    <w:rsid w:val="00D31F99"/>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D31F99"/>
    <w:rPr>
      <w:vertAlign w:val="superscript"/>
    </w:rPr>
  </w:style>
  <w:style w:type="character" w:styleId="FollowedHyperlink">
    <w:name w:val="FollowedHyperlink"/>
    <w:basedOn w:val="DefaultParagraphFont"/>
    <w:uiPriority w:val="99"/>
    <w:semiHidden/>
    <w:unhideWhenUsed/>
    <w:rsid w:val="007C12A7"/>
    <w:rPr>
      <w:color w:val="954F72" w:themeColor="followedHyperlink"/>
      <w:u w:val="single"/>
    </w:rPr>
  </w:style>
  <w:style w:type="paragraph" w:styleId="Revision">
    <w:name w:val="Revision"/>
    <w:hidden/>
    <w:uiPriority w:val="99"/>
    <w:semiHidden/>
    <w:rsid w:val="00AB7B32"/>
    <w:pPr>
      <w:ind w:firstLine="0"/>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AB7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B7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969EB"/>
    <w:pPr>
      <w:jc w:val="center"/>
    </w:pPr>
  </w:style>
  <w:style w:type="character" w:customStyle="1" w:styleId="EndNoteBibliographyTitleChar">
    <w:name w:val="EndNote Bibliography Title Char"/>
    <w:basedOn w:val="DefaultParagraphFont"/>
    <w:link w:val="EndNoteBibliographyTitle"/>
    <w:rsid w:val="00A969EB"/>
    <w:rPr>
      <w:rFonts w:ascii="Times New Roman" w:eastAsia="Times New Roman" w:hAnsi="Times New Roman" w:cs="Times New Roman"/>
      <w:sz w:val="24"/>
      <w:szCs w:val="24"/>
      <w:lang w:eastAsia="en-GB"/>
    </w:rPr>
  </w:style>
  <w:style w:type="paragraph" w:customStyle="1" w:styleId="EndNoteBibliography">
    <w:name w:val="EndNote Bibliography"/>
    <w:basedOn w:val="Normal"/>
    <w:link w:val="EndNoteBibliographyChar"/>
    <w:rsid w:val="00A969EB"/>
    <w:pPr>
      <w:jc w:val="right"/>
    </w:pPr>
  </w:style>
  <w:style w:type="character" w:customStyle="1" w:styleId="EndNoteBibliographyChar">
    <w:name w:val="EndNote Bibliography Char"/>
    <w:basedOn w:val="DefaultParagraphFont"/>
    <w:link w:val="EndNoteBibliography"/>
    <w:rsid w:val="00A969EB"/>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96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8949">
      <w:bodyDiv w:val="1"/>
      <w:marLeft w:val="0"/>
      <w:marRight w:val="0"/>
      <w:marTop w:val="0"/>
      <w:marBottom w:val="0"/>
      <w:divBdr>
        <w:top w:val="none" w:sz="0" w:space="0" w:color="auto"/>
        <w:left w:val="none" w:sz="0" w:space="0" w:color="auto"/>
        <w:bottom w:val="none" w:sz="0" w:space="0" w:color="auto"/>
        <w:right w:val="none" w:sz="0" w:space="0" w:color="auto"/>
      </w:divBdr>
    </w:div>
    <w:div w:id="13504290">
      <w:bodyDiv w:val="1"/>
      <w:marLeft w:val="0"/>
      <w:marRight w:val="0"/>
      <w:marTop w:val="0"/>
      <w:marBottom w:val="0"/>
      <w:divBdr>
        <w:top w:val="none" w:sz="0" w:space="0" w:color="auto"/>
        <w:left w:val="none" w:sz="0" w:space="0" w:color="auto"/>
        <w:bottom w:val="none" w:sz="0" w:space="0" w:color="auto"/>
        <w:right w:val="none" w:sz="0" w:space="0" w:color="auto"/>
      </w:divBdr>
    </w:div>
    <w:div w:id="76169462">
      <w:bodyDiv w:val="1"/>
      <w:marLeft w:val="0"/>
      <w:marRight w:val="0"/>
      <w:marTop w:val="0"/>
      <w:marBottom w:val="0"/>
      <w:divBdr>
        <w:top w:val="none" w:sz="0" w:space="0" w:color="auto"/>
        <w:left w:val="none" w:sz="0" w:space="0" w:color="auto"/>
        <w:bottom w:val="none" w:sz="0" w:space="0" w:color="auto"/>
        <w:right w:val="none" w:sz="0" w:space="0" w:color="auto"/>
      </w:divBdr>
      <w:divsChild>
        <w:div w:id="748691385">
          <w:marLeft w:val="0"/>
          <w:marRight w:val="0"/>
          <w:marTop w:val="0"/>
          <w:marBottom w:val="0"/>
          <w:divBdr>
            <w:top w:val="none" w:sz="0" w:space="0" w:color="auto"/>
            <w:left w:val="none" w:sz="0" w:space="0" w:color="auto"/>
            <w:bottom w:val="none" w:sz="0" w:space="0" w:color="auto"/>
            <w:right w:val="none" w:sz="0" w:space="0" w:color="auto"/>
          </w:divBdr>
        </w:div>
        <w:div w:id="773402846">
          <w:marLeft w:val="0"/>
          <w:marRight w:val="0"/>
          <w:marTop w:val="0"/>
          <w:marBottom w:val="0"/>
          <w:divBdr>
            <w:top w:val="none" w:sz="0" w:space="0" w:color="auto"/>
            <w:left w:val="none" w:sz="0" w:space="0" w:color="auto"/>
            <w:bottom w:val="none" w:sz="0" w:space="0" w:color="auto"/>
            <w:right w:val="none" w:sz="0" w:space="0" w:color="auto"/>
          </w:divBdr>
        </w:div>
        <w:div w:id="1082870520">
          <w:marLeft w:val="0"/>
          <w:marRight w:val="0"/>
          <w:marTop w:val="0"/>
          <w:marBottom w:val="0"/>
          <w:divBdr>
            <w:top w:val="none" w:sz="0" w:space="0" w:color="auto"/>
            <w:left w:val="none" w:sz="0" w:space="0" w:color="auto"/>
            <w:bottom w:val="none" w:sz="0" w:space="0" w:color="auto"/>
            <w:right w:val="none" w:sz="0" w:space="0" w:color="auto"/>
          </w:divBdr>
        </w:div>
        <w:div w:id="1551767225">
          <w:marLeft w:val="0"/>
          <w:marRight w:val="0"/>
          <w:marTop w:val="0"/>
          <w:marBottom w:val="0"/>
          <w:divBdr>
            <w:top w:val="none" w:sz="0" w:space="0" w:color="auto"/>
            <w:left w:val="none" w:sz="0" w:space="0" w:color="auto"/>
            <w:bottom w:val="none" w:sz="0" w:space="0" w:color="auto"/>
            <w:right w:val="none" w:sz="0" w:space="0" w:color="auto"/>
          </w:divBdr>
        </w:div>
      </w:divsChild>
    </w:div>
    <w:div w:id="115218806">
      <w:bodyDiv w:val="1"/>
      <w:marLeft w:val="0"/>
      <w:marRight w:val="0"/>
      <w:marTop w:val="0"/>
      <w:marBottom w:val="0"/>
      <w:divBdr>
        <w:top w:val="none" w:sz="0" w:space="0" w:color="auto"/>
        <w:left w:val="none" w:sz="0" w:space="0" w:color="auto"/>
        <w:bottom w:val="none" w:sz="0" w:space="0" w:color="auto"/>
        <w:right w:val="none" w:sz="0" w:space="0" w:color="auto"/>
      </w:divBdr>
    </w:div>
    <w:div w:id="148911355">
      <w:bodyDiv w:val="1"/>
      <w:marLeft w:val="0"/>
      <w:marRight w:val="0"/>
      <w:marTop w:val="0"/>
      <w:marBottom w:val="0"/>
      <w:divBdr>
        <w:top w:val="none" w:sz="0" w:space="0" w:color="auto"/>
        <w:left w:val="none" w:sz="0" w:space="0" w:color="auto"/>
        <w:bottom w:val="none" w:sz="0" w:space="0" w:color="auto"/>
        <w:right w:val="none" w:sz="0" w:space="0" w:color="auto"/>
      </w:divBdr>
      <w:divsChild>
        <w:div w:id="2100636442">
          <w:marLeft w:val="0"/>
          <w:marRight w:val="0"/>
          <w:marTop w:val="0"/>
          <w:marBottom w:val="0"/>
          <w:divBdr>
            <w:top w:val="none" w:sz="0" w:space="0" w:color="auto"/>
            <w:left w:val="none" w:sz="0" w:space="0" w:color="auto"/>
            <w:bottom w:val="none" w:sz="0" w:space="0" w:color="auto"/>
            <w:right w:val="none" w:sz="0" w:space="0" w:color="auto"/>
          </w:divBdr>
          <w:divsChild>
            <w:div w:id="826820096">
              <w:marLeft w:val="0"/>
              <w:marRight w:val="0"/>
              <w:marTop w:val="0"/>
              <w:marBottom w:val="0"/>
              <w:divBdr>
                <w:top w:val="none" w:sz="0" w:space="0" w:color="auto"/>
                <w:left w:val="none" w:sz="0" w:space="0" w:color="auto"/>
                <w:bottom w:val="none" w:sz="0" w:space="0" w:color="auto"/>
                <w:right w:val="none" w:sz="0" w:space="0" w:color="auto"/>
              </w:divBdr>
              <w:divsChild>
                <w:div w:id="862791193">
                  <w:marLeft w:val="0"/>
                  <w:marRight w:val="0"/>
                  <w:marTop w:val="0"/>
                  <w:marBottom w:val="0"/>
                  <w:divBdr>
                    <w:top w:val="none" w:sz="0" w:space="0" w:color="auto"/>
                    <w:left w:val="none" w:sz="0" w:space="0" w:color="auto"/>
                    <w:bottom w:val="none" w:sz="0" w:space="0" w:color="auto"/>
                    <w:right w:val="none" w:sz="0" w:space="0" w:color="auto"/>
                  </w:divBdr>
                  <w:divsChild>
                    <w:div w:id="21036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6732">
      <w:bodyDiv w:val="1"/>
      <w:marLeft w:val="0"/>
      <w:marRight w:val="0"/>
      <w:marTop w:val="0"/>
      <w:marBottom w:val="0"/>
      <w:divBdr>
        <w:top w:val="none" w:sz="0" w:space="0" w:color="auto"/>
        <w:left w:val="none" w:sz="0" w:space="0" w:color="auto"/>
        <w:bottom w:val="none" w:sz="0" w:space="0" w:color="auto"/>
        <w:right w:val="none" w:sz="0" w:space="0" w:color="auto"/>
      </w:divBdr>
      <w:divsChild>
        <w:div w:id="112486467">
          <w:marLeft w:val="0"/>
          <w:marRight w:val="0"/>
          <w:marTop w:val="0"/>
          <w:marBottom w:val="0"/>
          <w:divBdr>
            <w:top w:val="none" w:sz="0" w:space="0" w:color="auto"/>
            <w:left w:val="none" w:sz="0" w:space="0" w:color="auto"/>
            <w:bottom w:val="none" w:sz="0" w:space="0" w:color="auto"/>
            <w:right w:val="none" w:sz="0" w:space="0" w:color="auto"/>
          </w:divBdr>
          <w:divsChild>
            <w:div w:id="1352996218">
              <w:marLeft w:val="0"/>
              <w:marRight w:val="0"/>
              <w:marTop w:val="0"/>
              <w:marBottom w:val="0"/>
              <w:divBdr>
                <w:top w:val="none" w:sz="0" w:space="0" w:color="auto"/>
                <w:left w:val="none" w:sz="0" w:space="0" w:color="auto"/>
                <w:bottom w:val="none" w:sz="0" w:space="0" w:color="auto"/>
                <w:right w:val="none" w:sz="0" w:space="0" w:color="auto"/>
              </w:divBdr>
            </w:div>
            <w:div w:id="2014145410">
              <w:marLeft w:val="0"/>
              <w:marRight w:val="0"/>
              <w:marTop w:val="0"/>
              <w:marBottom w:val="0"/>
              <w:divBdr>
                <w:top w:val="none" w:sz="0" w:space="0" w:color="auto"/>
                <w:left w:val="none" w:sz="0" w:space="0" w:color="auto"/>
                <w:bottom w:val="none" w:sz="0" w:space="0" w:color="auto"/>
                <w:right w:val="none" w:sz="0" w:space="0" w:color="auto"/>
              </w:divBdr>
            </w:div>
            <w:div w:id="20214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243">
      <w:bodyDiv w:val="1"/>
      <w:marLeft w:val="0"/>
      <w:marRight w:val="0"/>
      <w:marTop w:val="0"/>
      <w:marBottom w:val="0"/>
      <w:divBdr>
        <w:top w:val="none" w:sz="0" w:space="0" w:color="auto"/>
        <w:left w:val="none" w:sz="0" w:space="0" w:color="auto"/>
        <w:bottom w:val="none" w:sz="0" w:space="0" w:color="auto"/>
        <w:right w:val="none" w:sz="0" w:space="0" w:color="auto"/>
      </w:divBdr>
      <w:divsChild>
        <w:div w:id="780612298">
          <w:marLeft w:val="0"/>
          <w:marRight w:val="0"/>
          <w:marTop w:val="0"/>
          <w:marBottom w:val="0"/>
          <w:divBdr>
            <w:top w:val="none" w:sz="0" w:space="0" w:color="auto"/>
            <w:left w:val="none" w:sz="0" w:space="0" w:color="auto"/>
            <w:bottom w:val="none" w:sz="0" w:space="0" w:color="auto"/>
            <w:right w:val="none" w:sz="0" w:space="0" w:color="auto"/>
          </w:divBdr>
          <w:divsChild>
            <w:div w:id="1782726451">
              <w:marLeft w:val="0"/>
              <w:marRight w:val="0"/>
              <w:marTop w:val="0"/>
              <w:marBottom w:val="0"/>
              <w:divBdr>
                <w:top w:val="none" w:sz="0" w:space="0" w:color="auto"/>
                <w:left w:val="none" w:sz="0" w:space="0" w:color="auto"/>
                <w:bottom w:val="none" w:sz="0" w:space="0" w:color="auto"/>
                <w:right w:val="none" w:sz="0" w:space="0" w:color="auto"/>
              </w:divBdr>
              <w:divsChild>
                <w:div w:id="2379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328005">
      <w:bodyDiv w:val="1"/>
      <w:marLeft w:val="0"/>
      <w:marRight w:val="0"/>
      <w:marTop w:val="0"/>
      <w:marBottom w:val="0"/>
      <w:divBdr>
        <w:top w:val="none" w:sz="0" w:space="0" w:color="auto"/>
        <w:left w:val="none" w:sz="0" w:space="0" w:color="auto"/>
        <w:bottom w:val="none" w:sz="0" w:space="0" w:color="auto"/>
        <w:right w:val="none" w:sz="0" w:space="0" w:color="auto"/>
      </w:divBdr>
    </w:div>
    <w:div w:id="297347289">
      <w:bodyDiv w:val="1"/>
      <w:marLeft w:val="0"/>
      <w:marRight w:val="0"/>
      <w:marTop w:val="0"/>
      <w:marBottom w:val="0"/>
      <w:divBdr>
        <w:top w:val="none" w:sz="0" w:space="0" w:color="auto"/>
        <w:left w:val="none" w:sz="0" w:space="0" w:color="auto"/>
        <w:bottom w:val="none" w:sz="0" w:space="0" w:color="auto"/>
        <w:right w:val="none" w:sz="0" w:space="0" w:color="auto"/>
      </w:divBdr>
      <w:divsChild>
        <w:div w:id="1295601029">
          <w:marLeft w:val="0"/>
          <w:marRight w:val="0"/>
          <w:marTop w:val="0"/>
          <w:marBottom w:val="0"/>
          <w:divBdr>
            <w:top w:val="none" w:sz="0" w:space="0" w:color="auto"/>
            <w:left w:val="none" w:sz="0" w:space="0" w:color="auto"/>
            <w:bottom w:val="none" w:sz="0" w:space="0" w:color="auto"/>
            <w:right w:val="none" w:sz="0" w:space="0" w:color="auto"/>
          </w:divBdr>
          <w:divsChild>
            <w:div w:id="552228925">
              <w:marLeft w:val="0"/>
              <w:marRight w:val="0"/>
              <w:marTop w:val="0"/>
              <w:marBottom w:val="0"/>
              <w:divBdr>
                <w:top w:val="none" w:sz="0" w:space="0" w:color="auto"/>
                <w:left w:val="none" w:sz="0" w:space="0" w:color="auto"/>
                <w:bottom w:val="none" w:sz="0" w:space="0" w:color="auto"/>
                <w:right w:val="none" w:sz="0" w:space="0" w:color="auto"/>
              </w:divBdr>
              <w:divsChild>
                <w:div w:id="1333727571">
                  <w:marLeft w:val="0"/>
                  <w:marRight w:val="0"/>
                  <w:marTop w:val="0"/>
                  <w:marBottom w:val="0"/>
                  <w:divBdr>
                    <w:top w:val="none" w:sz="0" w:space="0" w:color="auto"/>
                    <w:left w:val="none" w:sz="0" w:space="0" w:color="auto"/>
                    <w:bottom w:val="none" w:sz="0" w:space="0" w:color="auto"/>
                    <w:right w:val="none" w:sz="0" w:space="0" w:color="auto"/>
                  </w:divBdr>
                  <w:divsChild>
                    <w:div w:id="1270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622679">
      <w:bodyDiv w:val="1"/>
      <w:marLeft w:val="0"/>
      <w:marRight w:val="0"/>
      <w:marTop w:val="0"/>
      <w:marBottom w:val="0"/>
      <w:divBdr>
        <w:top w:val="none" w:sz="0" w:space="0" w:color="auto"/>
        <w:left w:val="none" w:sz="0" w:space="0" w:color="auto"/>
        <w:bottom w:val="none" w:sz="0" w:space="0" w:color="auto"/>
        <w:right w:val="none" w:sz="0" w:space="0" w:color="auto"/>
      </w:divBdr>
    </w:div>
    <w:div w:id="387145872">
      <w:bodyDiv w:val="1"/>
      <w:marLeft w:val="0"/>
      <w:marRight w:val="0"/>
      <w:marTop w:val="0"/>
      <w:marBottom w:val="0"/>
      <w:divBdr>
        <w:top w:val="none" w:sz="0" w:space="0" w:color="auto"/>
        <w:left w:val="none" w:sz="0" w:space="0" w:color="auto"/>
        <w:bottom w:val="none" w:sz="0" w:space="0" w:color="auto"/>
        <w:right w:val="none" w:sz="0" w:space="0" w:color="auto"/>
      </w:divBdr>
      <w:divsChild>
        <w:div w:id="884100092">
          <w:marLeft w:val="0"/>
          <w:marRight w:val="0"/>
          <w:marTop w:val="0"/>
          <w:marBottom w:val="0"/>
          <w:divBdr>
            <w:top w:val="none" w:sz="0" w:space="0" w:color="auto"/>
            <w:left w:val="none" w:sz="0" w:space="0" w:color="auto"/>
            <w:bottom w:val="none" w:sz="0" w:space="0" w:color="auto"/>
            <w:right w:val="none" w:sz="0" w:space="0" w:color="auto"/>
          </w:divBdr>
          <w:divsChild>
            <w:div w:id="243690491">
              <w:marLeft w:val="0"/>
              <w:marRight w:val="0"/>
              <w:marTop w:val="0"/>
              <w:marBottom w:val="0"/>
              <w:divBdr>
                <w:top w:val="none" w:sz="0" w:space="0" w:color="auto"/>
                <w:left w:val="none" w:sz="0" w:space="0" w:color="auto"/>
                <w:bottom w:val="none" w:sz="0" w:space="0" w:color="auto"/>
                <w:right w:val="none" w:sz="0" w:space="0" w:color="auto"/>
              </w:divBdr>
              <w:divsChild>
                <w:div w:id="1140881747">
                  <w:marLeft w:val="0"/>
                  <w:marRight w:val="0"/>
                  <w:marTop w:val="0"/>
                  <w:marBottom w:val="0"/>
                  <w:divBdr>
                    <w:top w:val="none" w:sz="0" w:space="0" w:color="auto"/>
                    <w:left w:val="none" w:sz="0" w:space="0" w:color="auto"/>
                    <w:bottom w:val="none" w:sz="0" w:space="0" w:color="auto"/>
                    <w:right w:val="none" w:sz="0" w:space="0" w:color="auto"/>
                  </w:divBdr>
                  <w:divsChild>
                    <w:div w:id="52602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065440">
      <w:bodyDiv w:val="1"/>
      <w:marLeft w:val="0"/>
      <w:marRight w:val="0"/>
      <w:marTop w:val="0"/>
      <w:marBottom w:val="0"/>
      <w:divBdr>
        <w:top w:val="none" w:sz="0" w:space="0" w:color="auto"/>
        <w:left w:val="none" w:sz="0" w:space="0" w:color="auto"/>
        <w:bottom w:val="none" w:sz="0" w:space="0" w:color="auto"/>
        <w:right w:val="none" w:sz="0" w:space="0" w:color="auto"/>
      </w:divBdr>
      <w:divsChild>
        <w:div w:id="234245626">
          <w:marLeft w:val="0"/>
          <w:marRight w:val="0"/>
          <w:marTop w:val="0"/>
          <w:marBottom w:val="0"/>
          <w:divBdr>
            <w:top w:val="none" w:sz="0" w:space="0" w:color="auto"/>
            <w:left w:val="none" w:sz="0" w:space="0" w:color="auto"/>
            <w:bottom w:val="none" w:sz="0" w:space="0" w:color="auto"/>
            <w:right w:val="none" w:sz="0" w:space="0" w:color="auto"/>
          </w:divBdr>
          <w:divsChild>
            <w:div w:id="2016495625">
              <w:marLeft w:val="0"/>
              <w:marRight w:val="0"/>
              <w:marTop w:val="0"/>
              <w:marBottom w:val="0"/>
              <w:divBdr>
                <w:top w:val="none" w:sz="0" w:space="0" w:color="auto"/>
                <w:left w:val="none" w:sz="0" w:space="0" w:color="auto"/>
                <w:bottom w:val="none" w:sz="0" w:space="0" w:color="auto"/>
                <w:right w:val="none" w:sz="0" w:space="0" w:color="auto"/>
              </w:divBdr>
              <w:divsChild>
                <w:div w:id="38741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72304">
      <w:bodyDiv w:val="1"/>
      <w:marLeft w:val="0"/>
      <w:marRight w:val="0"/>
      <w:marTop w:val="0"/>
      <w:marBottom w:val="0"/>
      <w:divBdr>
        <w:top w:val="none" w:sz="0" w:space="0" w:color="auto"/>
        <w:left w:val="none" w:sz="0" w:space="0" w:color="auto"/>
        <w:bottom w:val="none" w:sz="0" w:space="0" w:color="auto"/>
        <w:right w:val="none" w:sz="0" w:space="0" w:color="auto"/>
      </w:divBdr>
      <w:divsChild>
        <w:div w:id="2019767160">
          <w:marLeft w:val="0"/>
          <w:marRight w:val="0"/>
          <w:marTop w:val="0"/>
          <w:marBottom w:val="0"/>
          <w:divBdr>
            <w:top w:val="none" w:sz="0" w:space="0" w:color="auto"/>
            <w:left w:val="none" w:sz="0" w:space="0" w:color="auto"/>
            <w:bottom w:val="none" w:sz="0" w:space="0" w:color="auto"/>
            <w:right w:val="none" w:sz="0" w:space="0" w:color="auto"/>
          </w:divBdr>
          <w:divsChild>
            <w:div w:id="517351233">
              <w:marLeft w:val="0"/>
              <w:marRight w:val="0"/>
              <w:marTop w:val="0"/>
              <w:marBottom w:val="0"/>
              <w:divBdr>
                <w:top w:val="none" w:sz="0" w:space="0" w:color="auto"/>
                <w:left w:val="none" w:sz="0" w:space="0" w:color="auto"/>
                <w:bottom w:val="none" w:sz="0" w:space="0" w:color="auto"/>
                <w:right w:val="none" w:sz="0" w:space="0" w:color="auto"/>
              </w:divBdr>
              <w:divsChild>
                <w:div w:id="20580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2268">
      <w:bodyDiv w:val="1"/>
      <w:marLeft w:val="0"/>
      <w:marRight w:val="0"/>
      <w:marTop w:val="0"/>
      <w:marBottom w:val="0"/>
      <w:divBdr>
        <w:top w:val="none" w:sz="0" w:space="0" w:color="auto"/>
        <w:left w:val="none" w:sz="0" w:space="0" w:color="auto"/>
        <w:bottom w:val="none" w:sz="0" w:space="0" w:color="auto"/>
        <w:right w:val="none" w:sz="0" w:space="0" w:color="auto"/>
      </w:divBdr>
    </w:div>
    <w:div w:id="801268895">
      <w:bodyDiv w:val="1"/>
      <w:marLeft w:val="0"/>
      <w:marRight w:val="0"/>
      <w:marTop w:val="0"/>
      <w:marBottom w:val="0"/>
      <w:divBdr>
        <w:top w:val="none" w:sz="0" w:space="0" w:color="auto"/>
        <w:left w:val="none" w:sz="0" w:space="0" w:color="auto"/>
        <w:bottom w:val="none" w:sz="0" w:space="0" w:color="auto"/>
        <w:right w:val="none" w:sz="0" w:space="0" w:color="auto"/>
      </w:divBdr>
    </w:div>
    <w:div w:id="855266603">
      <w:bodyDiv w:val="1"/>
      <w:marLeft w:val="0"/>
      <w:marRight w:val="0"/>
      <w:marTop w:val="0"/>
      <w:marBottom w:val="0"/>
      <w:divBdr>
        <w:top w:val="none" w:sz="0" w:space="0" w:color="auto"/>
        <w:left w:val="none" w:sz="0" w:space="0" w:color="auto"/>
        <w:bottom w:val="none" w:sz="0" w:space="0" w:color="auto"/>
        <w:right w:val="none" w:sz="0" w:space="0" w:color="auto"/>
      </w:divBdr>
      <w:divsChild>
        <w:div w:id="576206222">
          <w:marLeft w:val="0"/>
          <w:marRight w:val="0"/>
          <w:marTop w:val="0"/>
          <w:marBottom w:val="0"/>
          <w:divBdr>
            <w:top w:val="none" w:sz="0" w:space="0" w:color="auto"/>
            <w:left w:val="none" w:sz="0" w:space="0" w:color="auto"/>
            <w:bottom w:val="none" w:sz="0" w:space="0" w:color="auto"/>
            <w:right w:val="none" w:sz="0" w:space="0" w:color="auto"/>
          </w:divBdr>
          <w:divsChild>
            <w:div w:id="2044401423">
              <w:marLeft w:val="0"/>
              <w:marRight w:val="0"/>
              <w:marTop w:val="0"/>
              <w:marBottom w:val="0"/>
              <w:divBdr>
                <w:top w:val="none" w:sz="0" w:space="0" w:color="auto"/>
                <w:left w:val="none" w:sz="0" w:space="0" w:color="auto"/>
                <w:bottom w:val="none" w:sz="0" w:space="0" w:color="auto"/>
                <w:right w:val="none" w:sz="0" w:space="0" w:color="auto"/>
              </w:divBdr>
              <w:divsChild>
                <w:div w:id="1524632730">
                  <w:marLeft w:val="0"/>
                  <w:marRight w:val="0"/>
                  <w:marTop w:val="0"/>
                  <w:marBottom w:val="0"/>
                  <w:divBdr>
                    <w:top w:val="none" w:sz="0" w:space="0" w:color="auto"/>
                    <w:left w:val="none" w:sz="0" w:space="0" w:color="auto"/>
                    <w:bottom w:val="none" w:sz="0" w:space="0" w:color="auto"/>
                    <w:right w:val="none" w:sz="0" w:space="0" w:color="auto"/>
                  </w:divBdr>
                  <w:divsChild>
                    <w:div w:id="16728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90758">
      <w:bodyDiv w:val="1"/>
      <w:marLeft w:val="0"/>
      <w:marRight w:val="0"/>
      <w:marTop w:val="0"/>
      <w:marBottom w:val="0"/>
      <w:divBdr>
        <w:top w:val="none" w:sz="0" w:space="0" w:color="auto"/>
        <w:left w:val="none" w:sz="0" w:space="0" w:color="auto"/>
        <w:bottom w:val="none" w:sz="0" w:space="0" w:color="auto"/>
        <w:right w:val="none" w:sz="0" w:space="0" w:color="auto"/>
      </w:divBdr>
    </w:div>
    <w:div w:id="1026756371">
      <w:bodyDiv w:val="1"/>
      <w:marLeft w:val="0"/>
      <w:marRight w:val="0"/>
      <w:marTop w:val="0"/>
      <w:marBottom w:val="0"/>
      <w:divBdr>
        <w:top w:val="none" w:sz="0" w:space="0" w:color="auto"/>
        <w:left w:val="none" w:sz="0" w:space="0" w:color="auto"/>
        <w:bottom w:val="none" w:sz="0" w:space="0" w:color="auto"/>
        <w:right w:val="none" w:sz="0" w:space="0" w:color="auto"/>
      </w:divBdr>
      <w:divsChild>
        <w:div w:id="167260438">
          <w:marLeft w:val="0"/>
          <w:marRight w:val="0"/>
          <w:marTop w:val="0"/>
          <w:marBottom w:val="0"/>
          <w:divBdr>
            <w:top w:val="none" w:sz="0" w:space="0" w:color="auto"/>
            <w:left w:val="none" w:sz="0" w:space="0" w:color="auto"/>
            <w:bottom w:val="none" w:sz="0" w:space="0" w:color="auto"/>
            <w:right w:val="none" w:sz="0" w:space="0" w:color="auto"/>
          </w:divBdr>
          <w:divsChild>
            <w:div w:id="1185560837">
              <w:marLeft w:val="0"/>
              <w:marRight w:val="0"/>
              <w:marTop w:val="0"/>
              <w:marBottom w:val="0"/>
              <w:divBdr>
                <w:top w:val="none" w:sz="0" w:space="0" w:color="auto"/>
                <w:left w:val="none" w:sz="0" w:space="0" w:color="auto"/>
                <w:bottom w:val="none" w:sz="0" w:space="0" w:color="auto"/>
                <w:right w:val="none" w:sz="0" w:space="0" w:color="auto"/>
              </w:divBdr>
              <w:divsChild>
                <w:div w:id="114789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9987">
      <w:bodyDiv w:val="1"/>
      <w:marLeft w:val="0"/>
      <w:marRight w:val="0"/>
      <w:marTop w:val="0"/>
      <w:marBottom w:val="0"/>
      <w:divBdr>
        <w:top w:val="none" w:sz="0" w:space="0" w:color="auto"/>
        <w:left w:val="none" w:sz="0" w:space="0" w:color="auto"/>
        <w:bottom w:val="none" w:sz="0" w:space="0" w:color="auto"/>
        <w:right w:val="none" w:sz="0" w:space="0" w:color="auto"/>
      </w:divBdr>
    </w:div>
    <w:div w:id="1090083018">
      <w:bodyDiv w:val="1"/>
      <w:marLeft w:val="0"/>
      <w:marRight w:val="0"/>
      <w:marTop w:val="0"/>
      <w:marBottom w:val="0"/>
      <w:divBdr>
        <w:top w:val="none" w:sz="0" w:space="0" w:color="auto"/>
        <w:left w:val="none" w:sz="0" w:space="0" w:color="auto"/>
        <w:bottom w:val="none" w:sz="0" w:space="0" w:color="auto"/>
        <w:right w:val="none" w:sz="0" w:space="0" w:color="auto"/>
      </w:divBdr>
      <w:divsChild>
        <w:div w:id="456144808">
          <w:marLeft w:val="0"/>
          <w:marRight w:val="0"/>
          <w:marTop w:val="0"/>
          <w:marBottom w:val="0"/>
          <w:divBdr>
            <w:top w:val="none" w:sz="0" w:space="0" w:color="auto"/>
            <w:left w:val="none" w:sz="0" w:space="0" w:color="auto"/>
            <w:bottom w:val="none" w:sz="0" w:space="0" w:color="auto"/>
            <w:right w:val="none" w:sz="0" w:space="0" w:color="auto"/>
          </w:divBdr>
          <w:divsChild>
            <w:div w:id="1000619593">
              <w:marLeft w:val="0"/>
              <w:marRight w:val="0"/>
              <w:marTop w:val="0"/>
              <w:marBottom w:val="0"/>
              <w:divBdr>
                <w:top w:val="none" w:sz="0" w:space="0" w:color="auto"/>
                <w:left w:val="none" w:sz="0" w:space="0" w:color="auto"/>
                <w:bottom w:val="none" w:sz="0" w:space="0" w:color="auto"/>
                <w:right w:val="none" w:sz="0" w:space="0" w:color="auto"/>
              </w:divBdr>
              <w:divsChild>
                <w:div w:id="90448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88290">
      <w:bodyDiv w:val="1"/>
      <w:marLeft w:val="0"/>
      <w:marRight w:val="0"/>
      <w:marTop w:val="0"/>
      <w:marBottom w:val="0"/>
      <w:divBdr>
        <w:top w:val="none" w:sz="0" w:space="0" w:color="auto"/>
        <w:left w:val="none" w:sz="0" w:space="0" w:color="auto"/>
        <w:bottom w:val="none" w:sz="0" w:space="0" w:color="auto"/>
        <w:right w:val="none" w:sz="0" w:space="0" w:color="auto"/>
      </w:divBdr>
    </w:div>
    <w:div w:id="1290211219">
      <w:bodyDiv w:val="1"/>
      <w:marLeft w:val="0"/>
      <w:marRight w:val="0"/>
      <w:marTop w:val="0"/>
      <w:marBottom w:val="0"/>
      <w:divBdr>
        <w:top w:val="none" w:sz="0" w:space="0" w:color="auto"/>
        <w:left w:val="none" w:sz="0" w:space="0" w:color="auto"/>
        <w:bottom w:val="none" w:sz="0" w:space="0" w:color="auto"/>
        <w:right w:val="none" w:sz="0" w:space="0" w:color="auto"/>
      </w:divBdr>
      <w:divsChild>
        <w:div w:id="732311037">
          <w:marLeft w:val="0"/>
          <w:marRight w:val="0"/>
          <w:marTop w:val="0"/>
          <w:marBottom w:val="0"/>
          <w:divBdr>
            <w:top w:val="none" w:sz="0" w:space="0" w:color="auto"/>
            <w:left w:val="none" w:sz="0" w:space="0" w:color="auto"/>
            <w:bottom w:val="none" w:sz="0" w:space="0" w:color="auto"/>
            <w:right w:val="none" w:sz="0" w:space="0" w:color="auto"/>
          </w:divBdr>
          <w:divsChild>
            <w:div w:id="454644533">
              <w:marLeft w:val="0"/>
              <w:marRight w:val="0"/>
              <w:marTop w:val="0"/>
              <w:marBottom w:val="0"/>
              <w:divBdr>
                <w:top w:val="none" w:sz="0" w:space="0" w:color="auto"/>
                <w:left w:val="none" w:sz="0" w:space="0" w:color="auto"/>
                <w:bottom w:val="none" w:sz="0" w:space="0" w:color="auto"/>
                <w:right w:val="none" w:sz="0" w:space="0" w:color="auto"/>
              </w:divBdr>
              <w:divsChild>
                <w:div w:id="61783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93035">
      <w:bodyDiv w:val="1"/>
      <w:marLeft w:val="0"/>
      <w:marRight w:val="0"/>
      <w:marTop w:val="0"/>
      <w:marBottom w:val="0"/>
      <w:divBdr>
        <w:top w:val="none" w:sz="0" w:space="0" w:color="auto"/>
        <w:left w:val="none" w:sz="0" w:space="0" w:color="auto"/>
        <w:bottom w:val="none" w:sz="0" w:space="0" w:color="auto"/>
        <w:right w:val="none" w:sz="0" w:space="0" w:color="auto"/>
      </w:divBdr>
    </w:div>
    <w:div w:id="1388451727">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
    <w:div w:id="1562866577">
      <w:bodyDiv w:val="1"/>
      <w:marLeft w:val="0"/>
      <w:marRight w:val="0"/>
      <w:marTop w:val="0"/>
      <w:marBottom w:val="0"/>
      <w:divBdr>
        <w:top w:val="none" w:sz="0" w:space="0" w:color="auto"/>
        <w:left w:val="none" w:sz="0" w:space="0" w:color="auto"/>
        <w:bottom w:val="none" w:sz="0" w:space="0" w:color="auto"/>
        <w:right w:val="none" w:sz="0" w:space="0" w:color="auto"/>
      </w:divBdr>
    </w:div>
    <w:div w:id="1578785670">
      <w:bodyDiv w:val="1"/>
      <w:marLeft w:val="0"/>
      <w:marRight w:val="0"/>
      <w:marTop w:val="0"/>
      <w:marBottom w:val="0"/>
      <w:divBdr>
        <w:top w:val="none" w:sz="0" w:space="0" w:color="auto"/>
        <w:left w:val="none" w:sz="0" w:space="0" w:color="auto"/>
        <w:bottom w:val="none" w:sz="0" w:space="0" w:color="auto"/>
        <w:right w:val="none" w:sz="0" w:space="0" w:color="auto"/>
      </w:divBdr>
    </w:div>
    <w:div w:id="1707368737">
      <w:bodyDiv w:val="1"/>
      <w:marLeft w:val="0"/>
      <w:marRight w:val="0"/>
      <w:marTop w:val="0"/>
      <w:marBottom w:val="0"/>
      <w:divBdr>
        <w:top w:val="none" w:sz="0" w:space="0" w:color="auto"/>
        <w:left w:val="none" w:sz="0" w:space="0" w:color="auto"/>
        <w:bottom w:val="none" w:sz="0" w:space="0" w:color="auto"/>
        <w:right w:val="none" w:sz="0" w:space="0" w:color="auto"/>
      </w:divBdr>
    </w:div>
    <w:div w:id="1732002983">
      <w:bodyDiv w:val="1"/>
      <w:marLeft w:val="0"/>
      <w:marRight w:val="0"/>
      <w:marTop w:val="0"/>
      <w:marBottom w:val="0"/>
      <w:divBdr>
        <w:top w:val="none" w:sz="0" w:space="0" w:color="auto"/>
        <w:left w:val="none" w:sz="0" w:space="0" w:color="auto"/>
        <w:bottom w:val="none" w:sz="0" w:space="0" w:color="auto"/>
        <w:right w:val="none" w:sz="0" w:space="0" w:color="auto"/>
      </w:divBdr>
      <w:divsChild>
        <w:div w:id="841240177">
          <w:marLeft w:val="0"/>
          <w:marRight w:val="0"/>
          <w:marTop w:val="0"/>
          <w:marBottom w:val="0"/>
          <w:divBdr>
            <w:top w:val="none" w:sz="0" w:space="0" w:color="auto"/>
            <w:left w:val="none" w:sz="0" w:space="0" w:color="auto"/>
            <w:bottom w:val="none" w:sz="0" w:space="0" w:color="auto"/>
            <w:right w:val="none" w:sz="0" w:space="0" w:color="auto"/>
          </w:divBdr>
          <w:divsChild>
            <w:div w:id="804004234">
              <w:marLeft w:val="0"/>
              <w:marRight w:val="0"/>
              <w:marTop w:val="0"/>
              <w:marBottom w:val="0"/>
              <w:divBdr>
                <w:top w:val="none" w:sz="0" w:space="0" w:color="auto"/>
                <w:left w:val="none" w:sz="0" w:space="0" w:color="auto"/>
                <w:bottom w:val="none" w:sz="0" w:space="0" w:color="auto"/>
                <w:right w:val="none" w:sz="0" w:space="0" w:color="auto"/>
              </w:divBdr>
              <w:divsChild>
                <w:div w:id="1822195198">
                  <w:marLeft w:val="0"/>
                  <w:marRight w:val="0"/>
                  <w:marTop w:val="0"/>
                  <w:marBottom w:val="0"/>
                  <w:divBdr>
                    <w:top w:val="none" w:sz="0" w:space="0" w:color="auto"/>
                    <w:left w:val="none" w:sz="0" w:space="0" w:color="auto"/>
                    <w:bottom w:val="none" w:sz="0" w:space="0" w:color="auto"/>
                    <w:right w:val="none" w:sz="0" w:space="0" w:color="auto"/>
                  </w:divBdr>
                  <w:divsChild>
                    <w:div w:id="73401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31914">
      <w:bodyDiv w:val="1"/>
      <w:marLeft w:val="0"/>
      <w:marRight w:val="0"/>
      <w:marTop w:val="0"/>
      <w:marBottom w:val="0"/>
      <w:divBdr>
        <w:top w:val="none" w:sz="0" w:space="0" w:color="auto"/>
        <w:left w:val="none" w:sz="0" w:space="0" w:color="auto"/>
        <w:bottom w:val="none" w:sz="0" w:space="0" w:color="auto"/>
        <w:right w:val="none" w:sz="0" w:space="0" w:color="auto"/>
      </w:divBdr>
      <w:divsChild>
        <w:div w:id="175506802">
          <w:marLeft w:val="0"/>
          <w:marRight w:val="0"/>
          <w:marTop w:val="0"/>
          <w:marBottom w:val="0"/>
          <w:divBdr>
            <w:top w:val="none" w:sz="0" w:space="0" w:color="auto"/>
            <w:left w:val="none" w:sz="0" w:space="0" w:color="auto"/>
            <w:bottom w:val="none" w:sz="0" w:space="0" w:color="auto"/>
            <w:right w:val="none" w:sz="0" w:space="0" w:color="auto"/>
          </w:divBdr>
          <w:divsChild>
            <w:div w:id="169491440">
              <w:marLeft w:val="0"/>
              <w:marRight w:val="0"/>
              <w:marTop w:val="0"/>
              <w:marBottom w:val="0"/>
              <w:divBdr>
                <w:top w:val="none" w:sz="0" w:space="0" w:color="auto"/>
                <w:left w:val="none" w:sz="0" w:space="0" w:color="auto"/>
                <w:bottom w:val="none" w:sz="0" w:space="0" w:color="auto"/>
                <w:right w:val="none" w:sz="0" w:space="0" w:color="auto"/>
              </w:divBdr>
              <w:divsChild>
                <w:div w:id="20125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44746">
      <w:bodyDiv w:val="1"/>
      <w:marLeft w:val="0"/>
      <w:marRight w:val="0"/>
      <w:marTop w:val="0"/>
      <w:marBottom w:val="0"/>
      <w:divBdr>
        <w:top w:val="none" w:sz="0" w:space="0" w:color="auto"/>
        <w:left w:val="none" w:sz="0" w:space="0" w:color="auto"/>
        <w:bottom w:val="none" w:sz="0" w:space="0" w:color="auto"/>
        <w:right w:val="none" w:sz="0" w:space="0" w:color="auto"/>
      </w:divBdr>
    </w:div>
    <w:div w:id="1834298779">
      <w:bodyDiv w:val="1"/>
      <w:marLeft w:val="0"/>
      <w:marRight w:val="0"/>
      <w:marTop w:val="0"/>
      <w:marBottom w:val="0"/>
      <w:divBdr>
        <w:top w:val="none" w:sz="0" w:space="0" w:color="auto"/>
        <w:left w:val="none" w:sz="0" w:space="0" w:color="auto"/>
        <w:bottom w:val="none" w:sz="0" w:space="0" w:color="auto"/>
        <w:right w:val="none" w:sz="0" w:space="0" w:color="auto"/>
      </w:divBdr>
      <w:divsChild>
        <w:div w:id="517045473">
          <w:marLeft w:val="0"/>
          <w:marRight w:val="0"/>
          <w:marTop w:val="0"/>
          <w:marBottom w:val="0"/>
          <w:divBdr>
            <w:top w:val="none" w:sz="0" w:space="0" w:color="auto"/>
            <w:left w:val="none" w:sz="0" w:space="0" w:color="auto"/>
            <w:bottom w:val="none" w:sz="0" w:space="0" w:color="auto"/>
            <w:right w:val="none" w:sz="0" w:space="0" w:color="auto"/>
          </w:divBdr>
          <w:divsChild>
            <w:div w:id="1887713338">
              <w:marLeft w:val="0"/>
              <w:marRight w:val="0"/>
              <w:marTop w:val="0"/>
              <w:marBottom w:val="0"/>
              <w:divBdr>
                <w:top w:val="none" w:sz="0" w:space="0" w:color="auto"/>
                <w:left w:val="none" w:sz="0" w:space="0" w:color="auto"/>
                <w:bottom w:val="none" w:sz="0" w:space="0" w:color="auto"/>
                <w:right w:val="none" w:sz="0" w:space="0" w:color="auto"/>
              </w:divBdr>
              <w:divsChild>
                <w:div w:id="10936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1633">
      <w:bodyDiv w:val="1"/>
      <w:marLeft w:val="0"/>
      <w:marRight w:val="0"/>
      <w:marTop w:val="0"/>
      <w:marBottom w:val="0"/>
      <w:divBdr>
        <w:top w:val="none" w:sz="0" w:space="0" w:color="auto"/>
        <w:left w:val="none" w:sz="0" w:space="0" w:color="auto"/>
        <w:bottom w:val="none" w:sz="0" w:space="0" w:color="auto"/>
        <w:right w:val="none" w:sz="0" w:space="0" w:color="auto"/>
      </w:divBdr>
      <w:divsChild>
        <w:div w:id="1708677276">
          <w:marLeft w:val="0"/>
          <w:marRight w:val="0"/>
          <w:marTop w:val="0"/>
          <w:marBottom w:val="0"/>
          <w:divBdr>
            <w:top w:val="none" w:sz="0" w:space="0" w:color="auto"/>
            <w:left w:val="none" w:sz="0" w:space="0" w:color="auto"/>
            <w:bottom w:val="none" w:sz="0" w:space="0" w:color="auto"/>
            <w:right w:val="none" w:sz="0" w:space="0" w:color="auto"/>
          </w:divBdr>
          <w:divsChild>
            <w:div w:id="623778480">
              <w:marLeft w:val="0"/>
              <w:marRight w:val="0"/>
              <w:marTop w:val="0"/>
              <w:marBottom w:val="0"/>
              <w:divBdr>
                <w:top w:val="none" w:sz="0" w:space="0" w:color="auto"/>
                <w:left w:val="none" w:sz="0" w:space="0" w:color="auto"/>
                <w:bottom w:val="none" w:sz="0" w:space="0" w:color="auto"/>
                <w:right w:val="none" w:sz="0" w:space="0" w:color="auto"/>
              </w:divBdr>
              <w:divsChild>
                <w:div w:id="117958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456022">
      <w:bodyDiv w:val="1"/>
      <w:marLeft w:val="0"/>
      <w:marRight w:val="0"/>
      <w:marTop w:val="0"/>
      <w:marBottom w:val="0"/>
      <w:divBdr>
        <w:top w:val="none" w:sz="0" w:space="0" w:color="auto"/>
        <w:left w:val="none" w:sz="0" w:space="0" w:color="auto"/>
        <w:bottom w:val="none" w:sz="0" w:space="0" w:color="auto"/>
        <w:right w:val="none" w:sz="0" w:space="0" w:color="auto"/>
      </w:divBdr>
      <w:divsChild>
        <w:div w:id="1084885276">
          <w:marLeft w:val="0"/>
          <w:marRight w:val="0"/>
          <w:marTop w:val="0"/>
          <w:marBottom w:val="0"/>
          <w:divBdr>
            <w:top w:val="none" w:sz="0" w:space="0" w:color="auto"/>
            <w:left w:val="none" w:sz="0" w:space="0" w:color="auto"/>
            <w:bottom w:val="none" w:sz="0" w:space="0" w:color="auto"/>
            <w:right w:val="none" w:sz="0" w:space="0" w:color="auto"/>
          </w:divBdr>
          <w:divsChild>
            <w:div w:id="2023508105">
              <w:marLeft w:val="0"/>
              <w:marRight w:val="0"/>
              <w:marTop w:val="0"/>
              <w:marBottom w:val="0"/>
              <w:divBdr>
                <w:top w:val="none" w:sz="0" w:space="0" w:color="auto"/>
                <w:left w:val="none" w:sz="0" w:space="0" w:color="auto"/>
                <w:bottom w:val="none" w:sz="0" w:space="0" w:color="auto"/>
                <w:right w:val="none" w:sz="0" w:space="0" w:color="auto"/>
              </w:divBdr>
              <w:divsChild>
                <w:div w:id="8033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80524">
      <w:bodyDiv w:val="1"/>
      <w:marLeft w:val="0"/>
      <w:marRight w:val="0"/>
      <w:marTop w:val="0"/>
      <w:marBottom w:val="0"/>
      <w:divBdr>
        <w:top w:val="none" w:sz="0" w:space="0" w:color="auto"/>
        <w:left w:val="none" w:sz="0" w:space="0" w:color="auto"/>
        <w:bottom w:val="none" w:sz="0" w:space="0" w:color="auto"/>
        <w:right w:val="none" w:sz="0" w:space="0" w:color="auto"/>
      </w:divBdr>
      <w:divsChild>
        <w:div w:id="616252040">
          <w:marLeft w:val="0"/>
          <w:marRight w:val="0"/>
          <w:marTop w:val="0"/>
          <w:marBottom w:val="0"/>
          <w:divBdr>
            <w:top w:val="none" w:sz="0" w:space="0" w:color="auto"/>
            <w:left w:val="none" w:sz="0" w:space="0" w:color="auto"/>
            <w:bottom w:val="none" w:sz="0" w:space="0" w:color="auto"/>
            <w:right w:val="none" w:sz="0" w:space="0" w:color="auto"/>
          </w:divBdr>
          <w:divsChild>
            <w:div w:id="43793196">
              <w:marLeft w:val="0"/>
              <w:marRight w:val="0"/>
              <w:marTop w:val="0"/>
              <w:marBottom w:val="0"/>
              <w:divBdr>
                <w:top w:val="none" w:sz="0" w:space="0" w:color="auto"/>
                <w:left w:val="none" w:sz="0" w:space="0" w:color="auto"/>
                <w:bottom w:val="none" w:sz="0" w:space="0" w:color="auto"/>
                <w:right w:val="none" w:sz="0" w:space="0" w:color="auto"/>
              </w:divBdr>
              <w:divsChild>
                <w:div w:id="188941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78083">
      <w:bodyDiv w:val="1"/>
      <w:marLeft w:val="0"/>
      <w:marRight w:val="0"/>
      <w:marTop w:val="0"/>
      <w:marBottom w:val="0"/>
      <w:divBdr>
        <w:top w:val="none" w:sz="0" w:space="0" w:color="auto"/>
        <w:left w:val="none" w:sz="0" w:space="0" w:color="auto"/>
        <w:bottom w:val="none" w:sz="0" w:space="0" w:color="auto"/>
        <w:right w:val="none" w:sz="0" w:space="0" w:color="auto"/>
      </w:divBdr>
      <w:divsChild>
        <w:div w:id="1794320520">
          <w:marLeft w:val="0"/>
          <w:marRight w:val="0"/>
          <w:marTop w:val="0"/>
          <w:marBottom w:val="0"/>
          <w:divBdr>
            <w:top w:val="none" w:sz="0" w:space="0" w:color="auto"/>
            <w:left w:val="none" w:sz="0" w:space="0" w:color="auto"/>
            <w:bottom w:val="none" w:sz="0" w:space="0" w:color="auto"/>
            <w:right w:val="none" w:sz="0" w:space="0" w:color="auto"/>
          </w:divBdr>
          <w:divsChild>
            <w:div w:id="1880121537">
              <w:marLeft w:val="0"/>
              <w:marRight w:val="0"/>
              <w:marTop w:val="0"/>
              <w:marBottom w:val="0"/>
              <w:divBdr>
                <w:top w:val="none" w:sz="0" w:space="0" w:color="auto"/>
                <w:left w:val="none" w:sz="0" w:space="0" w:color="auto"/>
                <w:bottom w:val="none" w:sz="0" w:space="0" w:color="auto"/>
                <w:right w:val="none" w:sz="0" w:space="0" w:color="auto"/>
              </w:divBdr>
              <w:divsChild>
                <w:div w:id="2056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39021">
      <w:bodyDiv w:val="1"/>
      <w:marLeft w:val="0"/>
      <w:marRight w:val="0"/>
      <w:marTop w:val="0"/>
      <w:marBottom w:val="0"/>
      <w:divBdr>
        <w:top w:val="none" w:sz="0" w:space="0" w:color="auto"/>
        <w:left w:val="none" w:sz="0" w:space="0" w:color="auto"/>
        <w:bottom w:val="none" w:sz="0" w:space="0" w:color="auto"/>
        <w:right w:val="none" w:sz="0" w:space="0" w:color="auto"/>
      </w:divBdr>
      <w:divsChild>
        <w:div w:id="92746301">
          <w:marLeft w:val="0"/>
          <w:marRight w:val="0"/>
          <w:marTop w:val="0"/>
          <w:marBottom w:val="0"/>
          <w:divBdr>
            <w:top w:val="none" w:sz="0" w:space="0" w:color="auto"/>
            <w:left w:val="none" w:sz="0" w:space="0" w:color="auto"/>
            <w:bottom w:val="none" w:sz="0" w:space="0" w:color="auto"/>
            <w:right w:val="none" w:sz="0" w:space="0" w:color="auto"/>
          </w:divBdr>
          <w:divsChild>
            <w:div w:id="1644115445">
              <w:marLeft w:val="0"/>
              <w:marRight w:val="0"/>
              <w:marTop w:val="0"/>
              <w:marBottom w:val="0"/>
              <w:divBdr>
                <w:top w:val="none" w:sz="0" w:space="0" w:color="auto"/>
                <w:left w:val="none" w:sz="0" w:space="0" w:color="auto"/>
                <w:bottom w:val="none" w:sz="0" w:space="0" w:color="auto"/>
                <w:right w:val="none" w:sz="0" w:space="0" w:color="auto"/>
              </w:divBdr>
              <w:divsChild>
                <w:div w:id="1659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9279">
      <w:bodyDiv w:val="1"/>
      <w:marLeft w:val="0"/>
      <w:marRight w:val="0"/>
      <w:marTop w:val="0"/>
      <w:marBottom w:val="0"/>
      <w:divBdr>
        <w:top w:val="none" w:sz="0" w:space="0" w:color="auto"/>
        <w:left w:val="none" w:sz="0" w:space="0" w:color="auto"/>
        <w:bottom w:val="none" w:sz="0" w:space="0" w:color="auto"/>
        <w:right w:val="none" w:sz="0" w:space="0" w:color="auto"/>
      </w:divBdr>
    </w:div>
    <w:div w:id="2013869302">
      <w:bodyDiv w:val="1"/>
      <w:marLeft w:val="0"/>
      <w:marRight w:val="0"/>
      <w:marTop w:val="0"/>
      <w:marBottom w:val="0"/>
      <w:divBdr>
        <w:top w:val="none" w:sz="0" w:space="0" w:color="auto"/>
        <w:left w:val="none" w:sz="0" w:space="0" w:color="auto"/>
        <w:bottom w:val="none" w:sz="0" w:space="0" w:color="auto"/>
        <w:right w:val="none" w:sz="0" w:space="0" w:color="auto"/>
      </w:divBdr>
    </w:div>
    <w:div w:id="2131701393">
      <w:bodyDiv w:val="1"/>
      <w:marLeft w:val="0"/>
      <w:marRight w:val="0"/>
      <w:marTop w:val="0"/>
      <w:marBottom w:val="0"/>
      <w:divBdr>
        <w:top w:val="none" w:sz="0" w:space="0" w:color="auto"/>
        <w:left w:val="none" w:sz="0" w:space="0" w:color="auto"/>
        <w:bottom w:val="none" w:sz="0" w:space="0" w:color="auto"/>
        <w:right w:val="none" w:sz="0" w:space="0" w:color="auto"/>
      </w:divBdr>
    </w:div>
    <w:div w:id="2136870688">
      <w:bodyDiv w:val="1"/>
      <w:marLeft w:val="0"/>
      <w:marRight w:val="0"/>
      <w:marTop w:val="0"/>
      <w:marBottom w:val="0"/>
      <w:divBdr>
        <w:top w:val="none" w:sz="0" w:space="0" w:color="auto"/>
        <w:left w:val="none" w:sz="0" w:space="0" w:color="auto"/>
        <w:bottom w:val="none" w:sz="0" w:space="0" w:color="auto"/>
        <w:right w:val="none" w:sz="0" w:space="0" w:color="auto"/>
      </w:divBdr>
      <w:divsChild>
        <w:div w:id="1758818549">
          <w:marLeft w:val="0"/>
          <w:marRight w:val="0"/>
          <w:marTop w:val="0"/>
          <w:marBottom w:val="0"/>
          <w:divBdr>
            <w:top w:val="none" w:sz="0" w:space="0" w:color="auto"/>
            <w:left w:val="none" w:sz="0" w:space="0" w:color="auto"/>
            <w:bottom w:val="none" w:sz="0" w:space="0" w:color="auto"/>
            <w:right w:val="none" w:sz="0" w:space="0" w:color="auto"/>
          </w:divBdr>
          <w:divsChild>
            <w:div w:id="365107621">
              <w:marLeft w:val="0"/>
              <w:marRight w:val="0"/>
              <w:marTop w:val="0"/>
              <w:marBottom w:val="0"/>
              <w:divBdr>
                <w:top w:val="none" w:sz="0" w:space="0" w:color="auto"/>
                <w:left w:val="none" w:sz="0" w:space="0" w:color="auto"/>
                <w:bottom w:val="none" w:sz="0" w:space="0" w:color="auto"/>
                <w:right w:val="none" w:sz="0" w:space="0" w:color="auto"/>
              </w:divBdr>
              <w:divsChild>
                <w:div w:id="182591864">
                  <w:marLeft w:val="0"/>
                  <w:marRight w:val="0"/>
                  <w:marTop w:val="0"/>
                  <w:marBottom w:val="0"/>
                  <w:divBdr>
                    <w:top w:val="none" w:sz="0" w:space="0" w:color="auto"/>
                    <w:left w:val="none" w:sz="0" w:space="0" w:color="auto"/>
                    <w:bottom w:val="none" w:sz="0" w:space="0" w:color="auto"/>
                    <w:right w:val="none" w:sz="0" w:space="0" w:color="auto"/>
                  </w:divBdr>
                  <w:divsChild>
                    <w:div w:id="13191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hyperlink" Target="https://www.ncbi.nlm.nih.gov/pubmed/29990071" TargetMode="External"/><Relationship Id="rId39" Type="http://schemas.openxmlformats.org/officeDocument/2006/relationships/footer" Target="footer1.xml"/><Relationship Id="rId21" Type="http://schemas.openxmlformats.org/officeDocument/2006/relationships/hyperlink" Target="https://www.ncbi.nlm.nih.gov/pubmed/29741693" TargetMode="External"/><Relationship Id="rId34" Type="http://schemas.openxmlformats.org/officeDocument/2006/relationships/hyperlink" Target="https://www.ncbi.nlm.nih.gov/pubmed/29990071"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ncbi.nlm.nih.gov/pubmed/2999007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scpt.onlinelibrary.wiley.com/doi/abs/10.1002/cpt.1432" TargetMode="External"/><Relationship Id="rId24" Type="http://schemas.openxmlformats.org/officeDocument/2006/relationships/image" Target="media/image6.png"/><Relationship Id="rId32" Type="http://schemas.openxmlformats.org/officeDocument/2006/relationships/hyperlink" Target="https://www.ncbi.nlm.nih.gov/pubmed/29990071"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hyperlink" Target="https://www.ncbi.nlm.nih.gov/pubmed/29741693" TargetMode="External"/><Relationship Id="rId28" Type="http://schemas.openxmlformats.org/officeDocument/2006/relationships/hyperlink" Target="https://www.ncbi.nlm.nih.gov/pubmed/29990071" TargetMode="External"/><Relationship Id="rId36" Type="http://schemas.openxmlformats.org/officeDocument/2006/relationships/hyperlink" Target="https://ghr.nlm.nih.gov/primer/genomicresearch/snp" TargetMode="External"/><Relationship Id="rId10" Type="http://schemas.openxmlformats.org/officeDocument/2006/relationships/image" Target="media/image10.png"/><Relationship Id="rId19" Type="http://schemas.openxmlformats.org/officeDocument/2006/relationships/image" Target="media/image50.png"/><Relationship Id="rId31" Type="http://schemas.openxmlformats.org/officeDocument/2006/relationships/hyperlink" Target="https://www.ncbi.nlm.nih.gov/pubmed/29990071" TargetMode="External"/><Relationship Id="rId44"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ncbi.nlm.nih.gov/pubmed/29990071" TargetMode="External"/><Relationship Id="rId27" Type="http://schemas.openxmlformats.org/officeDocument/2006/relationships/hyperlink" Target="https://www.ncbi.nlm.nih.gov/pubmed/29990071" TargetMode="External"/><Relationship Id="rId30" Type="http://schemas.openxmlformats.org/officeDocument/2006/relationships/hyperlink" Target="https://www.ncbi.nlm.nih.gov/pubmed/29990071" TargetMode="External"/><Relationship Id="rId35" Type="http://schemas.openxmlformats.org/officeDocument/2006/relationships/hyperlink" Target="https://www.ncbi.nlm.nih.gov/pubmed/29990071"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image" Target="media/image60.png"/><Relationship Id="rId33" Type="http://schemas.openxmlformats.org/officeDocument/2006/relationships/hyperlink" Target="https://www.ncbi.nlm.nih.gov/pubmed/29990071" TargetMode="External"/><Relationship Id="rId38" Type="http://schemas.openxmlformats.org/officeDocument/2006/relationships/header" Target="header2.xml"/><Relationship Id="rId46" Type="http://schemas.openxmlformats.org/officeDocument/2006/relationships/customXml" Target="../customXml/item5.xml"/><Relationship Id="rId20" Type="http://schemas.openxmlformats.org/officeDocument/2006/relationships/hyperlink" Target="https://www.ncbi.nlm.nih.gov/pubmed/29990071" TargetMode="External"/><Relationship Id="rId41"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2019-10-10T00:00:00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CF6099D7DFD0244995242C27C5D0417" ma:contentTypeVersion="13" ma:contentTypeDescription="Create a new document." ma:contentTypeScope="" ma:versionID="3a4cb77544d2523dc75a4dc716aaffc0">
  <xsd:schema xmlns:xsd="http://www.w3.org/2001/XMLSchema" xmlns:xs="http://www.w3.org/2001/XMLSchema" xmlns:p="http://schemas.microsoft.com/office/2006/metadata/properties" xmlns:ns2="0be9d5d1-2f46-4da6-ae95-aba020033eb5" xmlns:ns3="a5d0bc28-439c-4ad9-a9e9-9dd1611df8e0" targetNamespace="http://schemas.microsoft.com/office/2006/metadata/properties" ma:root="true" ma:fieldsID="7661ea7be3e11e9f4e2106c1f09aecb5" ns2:_="" ns3:_="">
    <xsd:import namespace="0be9d5d1-2f46-4da6-ae95-aba020033eb5"/>
    <xsd:import namespace="a5d0bc28-439c-4ad9-a9e9-9dd1611df8e0"/>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9d5d1-2f46-4da6-ae95-aba020033eb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0bc28-439c-4ad9-a9e9-9dd1611df8e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A346B7-A09A-4892-859B-7978E8930691}">
  <ds:schemaRefs>
    <ds:schemaRef ds:uri="http://schemas.openxmlformats.org/officeDocument/2006/bibliography"/>
  </ds:schemaRefs>
</ds:datastoreItem>
</file>

<file path=customXml/itemProps3.xml><?xml version="1.0" encoding="utf-8"?>
<ds:datastoreItem xmlns:ds="http://schemas.openxmlformats.org/officeDocument/2006/customXml" ds:itemID="{344EC82D-DDB0-41CD-B7CD-E978B0F179A5}"/>
</file>

<file path=customXml/itemProps4.xml><?xml version="1.0" encoding="utf-8"?>
<ds:datastoreItem xmlns:ds="http://schemas.openxmlformats.org/officeDocument/2006/customXml" ds:itemID="{DFB5F4E3-440A-44DD-9907-EE2C825E1974}"/>
</file>

<file path=customXml/itemProps5.xml><?xml version="1.0" encoding="utf-8"?>
<ds:datastoreItem xmlns:ds="http://schemas.openxmlformats.org/officeDocument/2006/customXml" ds:itemID="{2E53DC0C-43F8-4022-8753-21C6737726B9}"/>
</file>

<file path=docProps/app.xml><?xml version="1.0" encoding="utf-8"?>
<Properties xmlns="http://schemas.openxmlformats.org/officeDocument/2006/extended-properties" xmlns:vt="http://schemas.openxmlformats.org/officeDocument/2006/docPropsVTypes">
  <Template>Normal</Template>
  <TotalTime>0</TotalTime>
  <Pages>27</Pages>
  <Words>15664</Words>
  <Characters>89291</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Critchlow, James</dc:creator>
  <cp:keywords/>
  <dc:description/>
  <cp:lastModifiedBy>Sarah Jackson</cp:lastModifiedBy>
  <cp:revision>2</cp:revision>
  <dcterms:created xsi:type="dcterms:W3CDTF">2020-02-18T08:48:00Z</dcterms:created>
  <dcterms:modified xsi:type="dcterms:W3CDTF">2020-02-18T08:48:00Z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0x010100ACF6099D7DFD0244995242C27C5D0417</vt:lpwstr>
  </property>
</Properties>
</file>